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9AD2A" w14:textId="5E9502E4" w:rsidR="00B5110E" w:rsidRDefault="00476D80" w:rsidP="00B5110E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476D80">
        <w:rPr>
          <w:rFonts w:ascii="Times New Roman" w:hAnsi="Times New Roman" w:cs="Times New Roman"/>
          <w:b/>
          <w:bCs/>
          <w:sz w:val="40"/>
          <w:szCs w:val="40"/>
        </w:rPr>
        <w:t>Ankieta</w:t>
      </w:r>
    </w:p>
    <w:p w14:paraId="3F335074" w14:textId="3196F6F7" w:rsidR="00B5110E" w:rsidRDefault="00B5110E" w:rsidP="00B5110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110E">
        <w:rPr>
          <w:rFonts w:ascii="Times New Roman" w:hAnsi="Times New Roman" w:cs="Times New Roman"/>
          <w:b/>
          <w:bCs/>
          <w:sz w:val="24"/>
          <w:szCs w:val="24"/>
        </w:rPr>
        <w:t xml:space="preserve">Proces konsultacji społecznych trwa </w:t>
      </w:r>
      <w:r w:rsidRPr="00471493">
        <w:rPr>
          <w:rFonts w:ascii="Times New Roman" w:hAnsi="Times New Roman" w:cs="Times New Roman"/>
          <w:b/>
          <w:bCs/>
          <w:sz w:val="24"/>
          <w:szCs w:val="24"/>
        </w:rPr>
        <w:t xml:space="preserve">od </w:t>
      </w:r>
      <w:r w:rsidR="00471493" w:rsidRPr="00471493"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Pr="00471493">
        <w:rPr>
          <w:rFonts w:ascii="Times New Roman" w:hAnsi="Times New Roman" w:cs="Times New Roman"/>
          <w:b/>
          <w:bCs/>
          <w:sz w:val="24"/>
          <w:szCs w:val="24"/>
        </w:rPr>
        <w:t xml:space="preserve">.06.2021 roku do </w:t>
      </w:r>
      <w:r w:rsidR="00471493" w:rsidRPr="00471493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471493">
        <w:rPr>
          <w:rFonts w:ascii="Times New Roman" w:hAnsi="Times New Roman" w:cs="Times New Roman"/>
          <w:b/>
          <w:bCs/>
          <w:sz w:val="24"/>
          <w:szCs w:val="24"/>
        </w:rPr>
        <w:t>.06.202</w:t>
      </w:r>
      <w:r w:rsidR="00F51FE0" w:rsidRPr="0047149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471493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14:paraId="3BACDC60" w14:textId="77777777" w:rsidR="00B5110E" w:rsidRPr="00B5110E" w:rsidRDefault="00B5110E" w:rsidP="00B5110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15459" w:type="dxa"/>
        <w:tblInd w:w="-1017" w:type="dxa"/>
        <w:tblLayout w:type="fixed"/>
        <w:tblLook w:val="04A0" w:firstRow="1" w:lastRow="0" w:firstColumn="1" w:lastColumn="0" w:noHBand="0" w:noVBand="1"/>
      </w:tblPr>
      <w:tblGrid>
        <w:gridCol w:w="537"/>
        <w:gridCol w:w="2102"/>
        <w:gridCol w:w="4193"/>
        <w:gridCol w:w="3961"/>
        <w:gridCol w:w="2576"/>
        <w:gridCol w:w="2090"/>
      </w:tblGrid>
      <w:tr w:rsidR="005F7AA3" w:rsidRPr="00F51FE0" w14:paraId="2E664CB6" w14:textId="77777777" w:rsidTr="006D35EA">
        <w:trPr>
          <w:trHeight w:val="1000"/>
        </w:trPr>
        <w:tc>
          <w:tcPr>
            <w:tcW w:w="15459" w:type="dxa"/>
            <w:gridSpan w:val="6"/>
            <w:vAlign w:val="center"/>
          </w:tcPr>
          <w:p w14:paraId="382CEBFE" w14:textId="1C26F2B8" w:rsidR="005F7AA3" w:rsidRPr="00F51FE0" w:rsidRDefault="005F7AA3" w:rsidP="006D35EA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1F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Zmiana Strategii Rozwoju Lokalnego Kierowanego przez Społeczność na lata 2016-2023 </w:t>
            </w:r>
            <w:r w:rsidRPr="00F51FE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wdrażanej przez Lokalną Grupę Działania ,,Partnerstwo na Jurze” – </w:t>
            </w:r>
            <w:r w:rsidR="0088580A" w:rsidRPr="00F51F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czerwiec </w:t>
            </w:r>
            <w:r w:rsidRPr="00F51FE0">
              <w:rPr>
                <w:rFonts w:ascii="Times New Roman" w:hAnsi="Times New Roman" w:cs="Times New Roman"/>
                <w:b/>
                <w:sz w:val="20"/>
                <w:szCs w:val="20"/>
              </w:rPr>
              <w:t>2021 roku</w:t>
            </w:r>
          </w:p>
        </w:tc>
      </w:tr>
      <w:tr w:rsidR="001619CD" w:rsidRPr="00F51FE0" w14:paraId="13524F37" w14:textId="77777777" w:rsidTr="006D35EA">
        <w:trPr>
          <w:trHeight w:val="1000"/>
        </w:trPr>
        <w:tc>
          <w:tcPr>
            <w:tcW w:w="15459" w:type="dxa"/>
            <w:gridSpan w:val="6"/>
            <w:vAlign w:val="center"/>
          </w:tcPr>
          <w:p w14:paraId="22B0E7A8" w14:textId="3F9785FA" w:rsidR="001619CD" w:rsidRPr="00F51FE0" w:rsidRDefault="001619CD" w:rsidP="006D35EA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1FE0">
              <w:rPr>
                <w:rFonts w:ascii="Times New Roman" w:hAnsi="Times New Roman" w:cs="Times New Roman"/>
                <w:bCs/>
                <w:sz w:val="20"/>
                <w:szCs w:val="20"/>
              </w:rPr>
              <w:t>Lokalna Grupa Działania „Partnerstwo na Jurze” może ubiegać się o dodatkowe środki do budżetu LSR w ramach PROW 2014-2020 na wdrażanie lokaln</w:t>
            </w:r>
            <w:r w:rsidR="007765D6" w:rsidRPr="00F51FE0">
              <w:rPr>
                <w:rFonts w:ascii="Times New Roman" w:hAnsi="Times New Roman" w:cs="Times New Roman"/>
                <w:bCs/>
                <w:sz w:val="20"/>
                <w:szCs w:val="20"/>
              </w:rPr>
              <w:t>ej</w:t>
            </w:r>
            <w:r w:rsidRPr="00F51F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strategii rozwoju (poddziałanie 19.2)</w:t>
            </w:r>
            <w:r w:rsidR="007765D6" w:rsidRPr="00F51F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 </w:t>
            </w:r>
            <w:r w:rsidRPr="00F51FE0">
              <w:rPr>
                <w:rFonts w:ascii="Times New Roman" w:hAnsi="Times New Roman" w:cs="Times New Roman"/>
                <w:bCs/>
                <w:sz w:val="20"/>
                <w:szCs w:val="20"/>
              </w:rPr>
              <w:t>maksymalnej wysokości: 315 000 euro.</w:t>
            </w:r>
          </w:p>
          <w:p w14:paraId="32FB8B55" w14:textId="14AD9C6E" w:rsidR="007765D6" w:rsidRPr="00F51FE0" w:rsidRDefault="007765D6" w:rsidP="006D35EA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1F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Możemy również ubiegać się o zwiększenie środków w ramach poddziałania 19.4 (funkcjonowanie biura) w ramach PROW 2014-2020 w wysokości 12% wartości dodatkowych środków </w:t>
            </w:r>
            <w:r w:rsidR="00057EFA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F51FE0">
              <w:rPr>
                <w:rFonts w:ascii="Times New Roman" w:hAnsi="Times New Roman" w:cs="Times New Roman"/>
                <w:bCs/>
                <w:sz w:val="20"/>
                <w:szCs w:val="20"/>
              </w:rPr>
              <w:t>w ramach poddziałania 19.2, co stanowi maksymalnie 37 800 euro.</w:t>
            </w:r>
          </w:p>
          <w:p w14:paraId="77B3EFF0" w14:textId="6439BF53" w:rsidR="001619CD" w:rsidRPr="00F51FE0" w:rsidRDefault="001619CD" w:rsidP="006D35EA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1FE0">
              <w:rPr>
                <w:rFonts w:ascii="Times New Roman" w:hAnsi="Times New Roman" w:cs="Times New Roman"/>
                <w:bCs/>
                <w:sz w:val="20"/>
                <w:szCs w:val="20"/>
              </w:rPr>
              <w:t>LGD ubiegając się o podwyższenie środków finansowych na wsparcie realizacji operacji w ramach LSR zobligowana jest do przeznaczenia co najmniej 35% tych środków na przedsięwzięcie dotyczące wsparcia rozwoju przedsiębiorczości w zakresie podejmowania działalności gospodarczej</w:t>
            </w:r>
            <w:r w:rsidR="00366E29" w:rsidRPr="00F51FE0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F51F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(premia na rozpoczęcie działalności gospodarczej).</w:t>
            </w:r>
          </w:p>
          <w:p w14:paraId="647A3962" w14:textId="250EBEE6" w:rsidR="001619CD" w:rsidRPr="00F51FE0" w:rsidRDefault="00AC4837" w:rsidP="006D35EA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1FE0">
              <w:rPr>
                <w:rFonts w:ascii="Times New Roman" w:hAnsi="Times New Roman" w:cs="Times New Roman"/>
                <w:bCs/>
                <w:sz w:val="20"/>
                <w:szCs w:val="20"/>
              </w:rPr>
              <w:t>Wydłuża się okres programowania z 2023 roku do 2025</w:t>
            </w:r>
            <w:r w:rsidR="00E41865" w:rsidRPr="00F51FE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14:paraId="3FF86122" w14:textId="77777777" w:rsidR="001619CD" w:rsidRPr="00F51FE0" w:rsidRDefault="001619CD" w:rsidP="006D35EA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1FE0">
              <w:rPr>
                <w:rFonts w:ascii="Times New Roman" w:hAnsi="Times New Roman" w:cs="Times New Roman"/>
                <w:bCs/>
                <w:sz w:val="20"/>
                <w:szCs w:val="20"/>
              </w:rPr>
              <w:t>Większość zaproponowanych przez Zarząd Lokalnej Grupy Działania „Partnerstwo na Jurze” zmian w LSR, opisanych poniżej wnika z w/w.</w:t>
            </w:r>
          </w:p>
          <w:p w14:paraId="4CCD4C1B" w14:textId="41BE4A95" w:rsidR="00897CAF" w:rsidRPr="00F51FE0" w:rsidRDefault="001619CD" w:rsidP="006D35EA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1FE0">
              <w:rPr>
                <w:rFonts w:ascii="Times New Roman" w:hAnsi="Times New Roman" w:cs="Times New Roman"/>
                <w:bCs/>
                <w:sz w:val="20"/>
                <w:szCs w:val="20"/>
              </w:rPr>
              <w:t>Dodatkowo Lokalna Grupa Działania „Partnerstwo na Jurze” przystępuje do wspólnej realizacji projektu obejmującej przeprowadzenie obowiązkowej dla każdej LGD ewaluacji zewnętrznej. Zapisy związane z ewaluacją muszą wobec powyższego ulec zmianie.</w:t>
            </w:r>
          </w:p>
          <w:p w14:paraId="4F3DDCF4" w14:textId="0D0DDDF3" w:rsidR="001619CD" w:rsidRPr="00F51FE0" w:rsidRDefault="001619CD" w:rsidP="006D35EA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1F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Wprowadzono </w:t>
            </w:r>
            <w:r w:rsidR="007765D6" w:rsidRPr="00F51FE0">
              <w:rPr>
                <w:rFonts w:ascii="Times New Roman" w:hAnsi="Times New Roman" w:cs="Times New Roman"/>
                <w:bCs/>
                <w:sz w:val="20"/>
                <w:szCs w:val="20"/>
              </w:rPr>
              <w:t>również</w:t>
            </w:r>
            <w:r w:rsidRPr="00F51F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modyfikacje mające na celu ujednolicenie zapisów LSR z innymi dokumentami obowiązującymi w LGD.</w:t>
            </w:r>
          </w:p>
        </w:tc>
      </w:tr>
      <w:tr w:rsidR="0052562A" w:rsidRPr="00F51FE0" w14:paraId="39AE96BB" w14:textId="77777777" w:rsidTr="00036011">
        <w:trPr>
          <w:trHeight w:val="1066"/>
        </w:trPr>
        <w:tc>
          <w:tcPr>
            <w:tcW w:w="537" w:type="dxa"/>
            <w:vAlign w:val="center"/>
          </w:tcPr>
          <w:p w14:paraId="2599A900" w14:textId="00DEB364" w:rsidR="0038289B" w:rsidRPr="00F51FE0" w:rsidRDefault="0038289B" w:rsidP="006D35EA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2" w:type="dxa"/>
            <w:vAlign w:val="center"/>
          </w:tcPr>
          <w:p w14:paraId="12F53866" w14:textId="77777777" w:rsidR="0038289B" w:rsidRPr="00F51FE0" w:rsidRDefault="0038289B" w:rsidP="006D35EA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1FE0">
              <w:rPr>
                <w:rFonts w:ascii="Times New Roman" w:hAnsi="Times New Roman" w:cs="Times New Roman"/>
                <w:b/>
                <w:sz w:val="20"/>
                <w:szCs w:val="20"/>
              </w:rPr>
              <w:t>Element w LSR, którego dotyczy zmiana</w:t>
            </w:r>
          </w:p>
          <w:p w14:paraId="64815AE6" w14:textId="77777777" w:rsidR="00AC36E9" w:rsidRPr="00F51FE0" w:rsidRDefault="00AC36E9" w:rsidP="006D35EA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1FE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(numery stron na podstawie dokumentu: </w:t>
            </w:r>
            <w:r w:rsidRPr="00F51F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LSR obecny</w:t>
            </w:r>
            <w:r w:rsidRPr="00F51FE0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4193" w:type="dxa"/>
            <w:vAlign w:val="center"/>
          </w:tcPr>
          <w:p w14:paraId="51890C16" w14:textId="77777777" w:rsidR="0038289B" w:rsidRPr="00F51FE0" w:rsidRDefault="0038289B" w:rsidP="006D35EA">
            <w:pPr>
              <w:tabs>
                <w:tab w:val="right" w:pos="9072"/>
              </w:tabs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1FE0">
              <w:rPr>
                <w:rFonts w:ascii="Times New Roman" w:hAnsi="Times New Roman" w:cs="Times New Roman"/>
                <w:b/>
                <w:sz w:val="20"/>
                <w:szCs w:val="20"/>
              </w:rPr>
              <w:t>Zapis aktualny</w:t>
            </w:r>
          </w:p>
        </w:tc>
        <w:tc>
          <w:tcPr>
            <w:tcW w:w="3961" w:type="dxa"/>
            <w:vAlign w:val="center"/>
          </w:tcPr>
          <w:p w14:paraId="11A17C5D" w14:textId="77777777" w:rsidR="0038289B" w:rsidRPr="00F51FE0" w:rsidRDefault="0038289B" w:rsidP="006D35EA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1FE0">
              <w:rPr>
                <w:rFonts w:ascii="Times New Roman" w:hAnsi="Times New Roman" w:cs="Times New Roman"/>
                <w:b/>
                <w:sz w:val="20"/>
                <w:szCs w:val="20"/>
              </w:rPr>
              <w:t>Proponowana zmiana</w:t>
            </w:r>
          </w:p>
        </w:tc>
        <w:tc>
          <w:tcPr>
            <w:tcW w:w="2576" w:type="dxa"/>
            <w:vAlign w:val="center"/>
          </w:tcPr>
          <w:p w14:paraId="7B2CC37D" w14:textId="77777777" w:rsidR="0038289B" w:rsidRPr="00F51FE0" w:rsidRDefault="0038289B" w:rsidP="006D35EA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1FE0">
              <w:rPr>
                <w:rFonts w:ascii="Times New Roman" w:hAnsi="Times New Roman" w:cs="Times New Roman"/>
                <w:b/>
                <w:sz w:val="20"/>
                <w:szCs w:val="20"/>
              </w:rPr>
              <w:t>Rekomendacja Zarządu</w:t>
            </w:r>
          </w:p>
        </w:tc>
        <w:tc>
          <w:tcPr>
            <w:tcW w:w="2090" w:type="dxa"/>
            <w:vAlign w:val="center"/>
          </w:tcPr>
          <w:p w14:paraId="7F548C17" w14:textId="77777777" w:rsidR="0038289B" w:rsidRPr="00F51FE0" w:rsidRDefault="0038289B" w:rsidP="006D35EA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1FE0">
              <w:rPr>
                <w:rFonts w:ascii="Times New Roman" w:hAnsi="Times New Roman" w:cs="Times New Roman"/>
                <w:b/>
                <w:sz w:val="20"/>
                <w:szCs w:val="20"/>
              </w:rPr>
              <w:t>Opinia ankietowanego</w:t>
            </w:r>
          </w:p>
          <w:p w14:paraId="698F4DF5" w14:textId="21962EF6" w:rsidR="0038289B" w:rsidRPr="00F51FE0" w:rsidRDefault="00D952CB" w:rsidP="006D35EA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F51FE0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N</w:t>
            </w:r>
            <w:r w:rsidR="0038289B" w:rsidRPr="00F51FE0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ależy zaznaczyć wybraną odpowiedź oraz wpisać powód wyboru takiej odpowiedzi</w:t>
            </w:r>
          </w:p>
        </w:tc>
      </w:tr>
      <w:tr w:rsidR="0052562A" w:rsidRPr="00F51FE0" w14:paraId="1D251BCE" w14:textId="77777777" w:rsidTr="00036011">
        <w:trPr>
          <w:trHeight w:val="575"/>
        </w:trPr>
        <w:tc>
          <w:tcPr>
            <w:tcW w:w="537" w:type="dxa"/>
          </w:tcPr>
          <w:p w14:paraId="79D95EE5" w14:textId="7A94B035" w:rsidR="005F005D" w:rsidRPr="00F51FE0" w:rsidRDefault="005F005D" w:rsidP="006D35EA">
            <w:pPr>
              <w:pStyle w:val="Akapitzlist"/>
              <w:tabs>
                <w:tab w:val="right" w:pos="9072"/>
              </w:tabs>
              <w:spacing w:after="0" w:line="240" w:lineRule="auto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2" w:type="dxa"/>
          </w:tcPr>
          <w:p w14:paraId="733A0511" w14:textId="436941B1" w:rsidR="0038289B" w:rsidRPr="00F51FE0" w:rsidRDefault="00366E29" w:rsidP="006D35EA">
            <w:pPr>
              <w:tabs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1F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Cały LSR</w:t>
            </w:r>
          </w:p>
        </w:tc>
        <w:tc>
          <w:tcPr>
            <w:tcW w:w="4193" w:type="dxa"/>
          </w:tcPr>
          <w:p w14:paraId="46BCD016" w14:textId="0F43092D" w:rsidR="00E02456" w:rsidRPr="00F51FE0" w:rsidRDefault="00366E29" w:rsidP="006D35EA">
            <w:pPr>
              <w:pStyle w:val="Akapitzlist"/>
              <w:tabs>
                <w:tab w:val="left" w:pos="34"/>
                <w:tab w:val="right" w:pos="907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1FE0">
              <w:rPr>
                <w:rFonts w:ascii="Times New Roman" w:hAnsi="Times New Roman" w:cs="Times New Roman"/>
                <w:sz w:val="20"/>
                <w:szCs w:val="20"/>
              </w:rPr>
              <w:t>Wdrażanie LSR obejmuje lata 2016-2023</w:t>
            </w:r>
          </w:p>
        </w:tc>
        <w:tc>
          <w:tcPr>
            <w:tcW w:w="3961" w:type="dxa"/>
          </w:tcPr>
          <w:p w14:paraId="1AADF4FB" w14:textId="2C41847E" w:rsidR="00E02456" w:rsidRPr="00F51FE0" w:rsidRDefault="00366E29" w:rsidP="006D35EA">
            <w:pPr>
              <w:pStyle w:val="Akapitzlist"/>
              <w:tabs>
                <w:tab w:val="left" w:pos="0"/>
                <w:tab w:val="right" w:pos="907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1FE0">
              <w:rPr>
                <w:rFonts w:ascii="Times New Roman" w:hAnsi="Times New Roman" w:cs="Times New Roman"/>
                <w:sz w:val="20"/>
                <w:szCs w:val="20"/>
              </w:rPr>
              <w:t>Wdrażanie LSR obejmuje lata 2016-2025</w:t>
            </w:r>
          </w:p>
        </w:tc>
        <w:tc>
          <w:tcPr>
            <w:tcW w:w="2576" w:type="dxa"/>
          </w:tcPr>
          <w:p w14:paraId="1E9C043F" w14:textId="594EB096" w:rsidR="00E02456" w:rsidRPr="00F51FE0" w:rsidRDefault="00366E29" w:rsidP="00F51FE0">
            <w:pPr>
              <w:pStyle w:val="Akapitzlist"/>
              <w:tabs>
                <w:tab w:val="right" w:pos="907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1FE0">
              <w:rPr>
                <w:rFonts w:ascii="Times New Roman" w:hAnsi="Times New Roman" w:cs="Times New Roman"/>
                <w:sz w:val="20"/>
                <w:szCs w:val="20"/>
              </w:rPr>
              <w:t xml:space="preserve">Zmiana wynika z </w:t>
            </w:r>
            <w:r w:rsidR="00E41865" w:rsidRPr="00F51FE0">
              <w:rPr>
                <w:rFonts w:ascii="Times New Roman" w:hAnsi="Times New Roman" w:cs="Times New Roman"/>
                <w:sz w:val="20"/>
                <w:szCs w:val="20"/>
              </w:rPr>
              <w:t>wydłużenia okresu programowania do 2025 roku. W</w:t>
            </w:r>
            <w:r w:rsidR="00E41865" w:rsidRPr="00F51F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obec tego należy wprowadzić modyfikacje w całym LSR polegające na </w:t>
            </w:r>
            <w:r w:rsidR="00E41865" w:rsidRPr="00F51FE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każdorazowej zmianie zapisu 2023 na 2025.</w:t>
            </w:r>
          </w:p>
        </w:tc>
        <w:tc>
          <w:tcPr>
            <w:tcW w:w="2090" w:type="dxa"/>
          </w:tcPr>
          <w:p w14:paraId="0166086D" w14:textId="3DBDB312" w:rsidR="0038289B" w:rsidRPr="00F51FE0" w:rsidRDefault="0038289B" w:rsidP="006D35EA">
            <w:pPr>
              <w:tabs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51FE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lastRenderedPageBreak/>
              <w:t>Popieram / Nie popieram wprowadzenia zmian / nie mam zdania</w:t>
            </w:r>
          </w:p>
          <w:p w14:paraId="425DEE00" w14:textId="77777777" w:rsidR="0038289B" w:rsidRPr="00F51FE0" w:rsidRDefault="0038289B" w:rsidP="006D35EA">
            <w:pPr>
              <w:tabs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14:paraId="7F1F00DE" w14:textId="3AD9520B" w:rsidR="00E41865" w:rsidRPr="00F51FE0" w:rsidRDefault="0038289B" w:rsidP="006D35EA">
            <w:pPr>
              <w:tabs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FE0">
              <w:rPr>
                <w:rFonts w:ascii="Times New Roman" w:hAnsi="Times New Roman" w:cs="Times New Roman"/>
                <w:sz w:val="20"/>
                <w:szCs w:val="20"/>
              </w:rPr>
              <w:t>Powód:</w:t>
            </w:r>
          </w:p>
          <w:p w14:paraId="67378F5A" w14:textId="77777777" w:rsidR="0038289B" w:rsidRPr="00F51FE0" w:rsidRDefault="0038289B" w:rsidP="006D35EA">
            <w:pPr>
              <w:tabs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834F74" w14:textId="637145E6" w:rsidR="0038289B" w:rsidRPr="00F51FE0" w:rsidRDefault="0038289B" w:rsidP="006D35EA">
            <w:pPr>
              <w:tabs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F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Proponuje inną zmianę:</w:t>
            </w:r>
          </w:p>
          <w:p w14:paraId="1D8BF43A" w14:textId="77777777" w:rsidR="0038289B" w:rsidRPr="00F51FE0" w:rsidRDefault="0038289B" w:rsidP="006D35EA">
            <w:pPr>
              <w:tabs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562A" w:rsidRPr="00F51FE0" w14:paraId="5E2C140D" w14:textId="77777777" w:rsidTr="00036011">
        <w:trPr>
          <w:trHeight w:val="2276"/>
        </w:trPr>
        <w:tc>
          <w:tcPr>
            <w:tcW w:w="537" w:type="dxa"/>
          </w:tcPr>
          <w:p w14:paraId="33A8734C" w14:textId="3538D9E4" w:rsidR="0038289B" w:rsidRPr="00F51FE0" w:rsidRDefault="0038289B" w:rsidP="006D35EA">
            <w:pPr>
              <w:pStyle w:val="Akapitzlist"/>
              <w:tabs>
                <w:tab w:val="right" w:pos="9072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2" w:type="dxa"/>
          </w:tcPr>
          <w:p w14:paraId="0FD4109A" w14:textId="77777777" w:rsidR="0038289B" w:rsidRPr="00F51FE0" w:rsidRDefault="00E41865" w:rsidP="006D35EA">
            <w:pPr>
              <w:tabs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51F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Str</w:t>
            </w:r>
            <w:proofErr w:type="spellEnd"/>
            <w:r w:rsidRPr="00F51F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8 </w:t>
            </w:r>
          </w:p>
          <w:p w14:paraId="4AE1A0F1" w14:textId="6E62824F" w:rsidR="00E41865" w:rsidRPr="00F51FE0" w:rsidRDefault="00E41865" w:rsidP="00F51FE0">
            <w:pPr>
              <w:tabs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FE0">
              <w:rPr>
                <w:rFonts w:ascii="Times New Roman" w:hAnsi="Times New Roman" w:cs="Times New Roman"/>
                <w:sz w:val="20"/>
                <w:szCs w:val="20"/>
              </w:rPr>
              <w:t>3.5.Wskazanie dokumentów regulujących funkcjonowanie LGD z podaniem sposobu ich uchwalania i aktualizacji oraz opisem głównych kwestii, które będą w nich zawarte:</w:t>
            </w:r>
          </w:p>
          <w:p w14:paraId="00B35389" w14:textId="4BE9F2A2" w:rsidR="00E41865" w:rsidRPr="00F51FE0" w:rsidRDefault="00E41865" w:rsidP="00F51FE0">
            <w:pPr>
              <w:tabs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1F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3.5.1 Statut LGD </w:t>
            </w:r>
          </w:p>
          <w:p w14:paraId="5C3F376B" w14:textId="4CE823D4" w:rsidR="00E41865" w:rsidRPr="00F51FE0" w:rsidRDefault="00E41865" w:rsidP="006D35EA">
            <w:pPr>
              <w:pStyle w:val="Akapitzlist"/>
              <w:tabs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3" w:type="dxa"/>
          </w:tcPr>
          <w:p w14:paraId="2D826581" w14:textId="77777777" w:rsidR="0038289B" w:rsidRPr="00F51FE0" w:rsidRDefault="00912DF7" w:rsidP="006D35EA">
            <w:pPr>
              <w:tabs>
                <w:tab w:val="left" w:pos="34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FE0">
              <w:rPr>
                <w:rFonts w:ascii="Times New Roman" w:hAnsi="Times New Roman" w:cs="Times New Roman"/>
                <w:sz w:val="20"/>
                <w:szCs w:val="20"/>
              </w:rPr>
              <w:t>- organ LGD kompetentny w zakresie uchwalenia LSR i jej aktualizacji - Walne Zebranie Członków Stowarzyszenia,</w:t>
            </w:r>
          </w:p>
          <w:p w14:paraId="164B9D53" w14:textId="77777777" w:rsidR="00912DF7" w:rsidRPr="00F51FE0" w:rsidRDefault="00912DF7" w:rsidP="006D35EA">
            <w:pPr>
              <w:tabs>
                <w:tab w:val="left" w:pos="34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A2F55B" w14:textId="77777777" w:rsidR="00912DF7" w:rsidRPr="00F51FE0" w:rsidRDefault="00912DF7" w:rsidP="006D35EA">
            <w:pPr>
              <w:tabs>
                <w:tab w:val="left" w:pos="34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3DE236" w14:textId="129335C4" w:rsidR="00912DF7" w:rsidRPr="00F51FE0" w:rsidRDefault="00912DF7" w:rsidP="006D35EA">
            <w:pPr>
              <w:tabs>
                <w:tab w:val="left" w:pos="34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FE0">
              <w:rPr>
                <w:rFonts w:ascii="Times New Roman" w:hAnsi="Times New Roman" w:cs="Times New Roman"/>
                <w:sz w:val="20"/>
                <w:szCs w:val="20"/>
              </w:rPr>
              <w:t>- brak zapisu</w:t>
            </w:r>
          </w:p>
        </w:tc>
        <w:tc>
          <w:tcPr>
            <w:tcW w:w="3961" w:type="dxa"/>
          </w:tcPr>
          <w:p w14:paraId="49D9C3CF" w14:textId="19265BCD" w:rsidR="00912DF7" w:rsidRPr="00F51FE0" w:rsidRDefault="00912DF7" w:rsidP="006D35E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51FE0">
              <w:rPr>
                <w:rFonts w:ascii="Times New Roman" w:hAnsi="Times New Roman"/>
                <w:sz w:val="20"/>
                <w:szCs w:val="20"/>
              </w:rPr>
              <w:t>- organ LGD kompetentny w zakresie uchwalenia LSR - Walne Zebranie Członków Stowarzyszenia,</w:t>
            </w:r>
          </w:p>
          <w:p w14:paraId="44A51742" w14:textId="0C7A276E" w:rsidR="00912DF7" w:rsidRPr="00F51FE0" w:rsidRDefault="00912DF7" w:rsidP="006D35E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45476261" w14:textId="6111360C" w:rsidR="00912DF7" w:rsidRPr="00F51FE0" w:rsidRDefault="00912DF7" w:rsidP="006D35E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51FE0">
              <w:rPr>
                <w:rFonts w:ascii="Times New Roman" w:hAnsi="Times New Roman"/>
                <w:sz w:val="20"/>
                <w:szCs w:val="20"/>
              </w:rPr>
              <w:t>- organ LGD kompetentny w zakresie uchwalania aktualizacji i zmian Strategii rozwoju lokalnego kierowanego przez społeczność – Zarząd Stowarzyszenia</w:t>
            </w:r>
          </w:p>
          <w:p w14:paraId="611BD907" w14:textId="37326822" w:rsidR="0038289B" w:rsidRPr="00F51FE0" w:rsidRDefault="0038289B" w:rsidP="006D35EA">
            <w:pPr>
              <w:tabs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6" w:type="dxa"/>
          </w:tcPr>
          <w:p w14:paraId="7BA9C593" w14:textId="77777777" w:rsidR="00912DF7" w:rsidRPr="00F51FE0" w:rsidRDefault="00912DF7" w:rsidP="006D35EA">
            <w:pPr>
              <w:tabs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CC56D0" w14:textId="77777777" w:rsidR="00912DF7" w:rsidRPr="00F51FE0" w:rsidRDefault="00912DF7" w:rsidP="006D35EA">
            <w:pPr>
              <w:tabs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AC674B" w14:textId="77777777" w:rsidR="00912DF7" w:rsidRPr="00F51FE0" w:rsidRDefault="00912DF7" w:rsidP="006D35EA">
            <w:pPr>
              <w:tabs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4994AD" w14:textId="77777777" w:rsidR="00A72DF1" w:rsidRPr="00F51FE0" w:rsidRDefault="00A72DF1" w:rsidP="006D35EA">
            <w:pPr>
              <w:tabs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FE0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912DF7" w:rsidRPr="00F51FE0">
              <w:rPr>
                <w:rFonts w:ascii="Times New Roman" w:hAnsi="Times New Roman" w:cs="Times New Roman"/>
                <w:sz w:val="20"/>
                <w:szCs w:val="20"/>
              </w:rPr>
              <w:t>apisy zgodne z zapisami widniejącymi w Statucie</w:t>
            </w:r>
            <w:r w:rsidRPr="00F51FE0">
              <w:rPr>
                <w:rFonts w:ascii="Times New Roman" w:hAnsi="Times New Roman" w:cs="Times New Roman"/>
                <w:sz w:val="20"/>
                <w:szCs w:val="20"/>
              </w:rPr>
              <w:t>. Wprowadzono celem ujednolicenia zapisów.</w:t>
            </w:r>
          </w:p>
          <w:p w14:paraId="629D422F" w14:textId="2DD9AF7A" w:rsidR="00912DF7" w:rsidRPr="00F51FE0" w:rsidRDefault="00912DF7" w:rsidP="006D35EA">
            <w:pPr>
              <w:tabs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7D9AB5" w14:textId="73B78604" w:rsidR="0038289B" w:rsidRPr="00F51FE0" w:rsidRDefault="00912DF7" w:rsidP="006D35EA">
            <w:pPr>
              <w:tabs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F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90" w:type="dxa"/>
          </w:tcPr>
          <w:p w14:paraId="68A4EB97" w14:textId="77777777" w:rsidR="0038289B" w:rsidRPr="00F51FE0" w:rsidRDefault="0038289B" w:rsidP="006D35EA">
            <w:pPr>
              <w:tabs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51FE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Popieram / Nie popieram wprowadzenia zmian / nie mam zdania</w:t>
            </w:r>
          </w:p>
          <w:p w14:paraId="7FA8BF37" w14:textId="77777777" w:rsidR="0038289B" w:rsidRPr="00F51FE0" w:rsidRDefault="0038289B" w:rsidP="006D35EA">
            <w:pPr>
              <w:tabs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14:paraId="07BC9593" w14:textId="77777777" w:rsidR="0038289B" w:rsidRPr="00F51FE0" w:rsidRDefault="0038289B" w:rsidP="006D35EA">
            <w:pPr>
              <w:tabs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14:paraId="68C2CDCA" w14:textId="77777777" w:rsidR="0038289B" w:rsidRPr="00F51FE0" w:rsidRDefault="0038289B" w:rsidP="006D35EA">
            <w:pPr>
              <w:tabs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FE0">
              <w:rPr>
                <w:rFonts w:ascii="Times New Roman" w:hAnsi="Times New Roman" w:cs="Times New Roman"/>
                <w:sz w:val="20"/>
                <w:szCs w:val="20"/>
              </w:rPr>
              <w:t>Powód:</w:t>
            </w:r>
          </w:p>
          <w:p w14:paraId="34632F05" w14:textId="77777777" w:rsidR="0038289B" w:rsidRPr="00F51FE0" w:rsidRDefault="0038289B" w:rsidP="006D35EA">
            <w:pPr>
              <w:tabs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0F9DF8" w14:textId="77777777" w:rsidR="0038289B" w:rsidRPr="00F51FE0" w:rsidRDefault="0038289B" w:rsidP="006D35EA">
            <w:pPr>
              <w:tabs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FE0">
              <w:rPr>
                <w:rFonts w:ascii="Times New Roman" w:hAnsi="Times New Roman" w:cs="Times New Roman"/>
                <w:sz w:val="20"/>
                <w:szCs w:val="20"/>
              </w:rPr>
              <w:t>Proponuje inną zmianę:</w:t>
            </w:r>
          </w:p>
        </w:tc>
      </w:tr>
      <w:tr w:rsidR="0052562A" w:rsidRPr="00F51FE0" w14:paraId="077C8D5C" w14:textId="77777777" w:rsidTr="00036011">
        <w:tc>
          <w:tcPr>
            <w:tcW w:w="537" w:type="dxa"/>
          </w:tcPr>
          <w:p w14:paraId="5C0A1235" w14:textId="610BCFC6" w:rsidR="0038289B" w:rsidRPr="00F51FE0" w:rsidRDefault="0038289B" w:rsidP="006D35EA">
            <w:pPr>
              <w:tabs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2" w:type="dxa"/>
          </w:tcPr>
          <w:p w14:paraId="282E48D9" w14:textId="03AE4909" w:rsidR="00912DF7" w:rsidRPr="00F51FE0" w:rsidRDefault="00912DF7" w:rsidP="006D35E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51FE0">
              <w:rPr>
                <w:rFonts w:ascii="Times New Roman" w:hAnsi="Times New Roman" w:cs="Times New Roman"/>
                <w:b/>
                <w:sz w:val="20"/>
                <w:szCs w:val="20"/>
              </w:rPr>
              <w:t>Str</w:t>
            </w:r>
            <w:proofErr w:type="spellEnd"/>
            <w:r w:rsidRPr="00F51F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8 </w:t>
            </w:r>
          </w:p>
          <w:p w14:paraId="51A8D542" w14:textId="3BF7565F" w:rsidR="00912DF7" w:rsidRPr="00F51FE0" w:rsidRDefault="00912DF7" w:rsidP="006D35E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1FE0">
              <w:rPr>
                <w:rFonts w:ascii="Times New Roman" w:hAnsi="Times New Roman" w:cs="Times New Roman"/>
                <w:bCs/>
                <w:sz w:val="20"/>
                <w:szCs w:val="20"/>
              </w:rPr>
              <w:t>3.5.Wskazanie dokumentów regulujących</w:t>
            </w:r>
            <w:r w:rsidR="00AA74BF" w:rsidRPr="00F51F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51FE0">
              <w:rPr>
                <w:rFonts w:ascii="Times New Roman" w:hAnsi="Times New Roman" w:cs="Times New Roman"/>
                <w:bCs/>
                <w:sz w:val="20"/>
                <w:szCs w:val="20"/>
              </w:rPr>
              <w:t>funkcjonowanie LGD z podaniem sposobu ich uchwalania i aktualizacji oraz opisem głównych kwestii, które będą w nich zawarte:</w:t>
            </w:r>
          </w:p>
          <w:p w14:paraId="47C78A79" w14:textId="66E74757" w:rsidR="00912DF7" w:rsidRPr="00F51FE0" w:rsidRDefault="00912DF7" w:rsidP="006D35E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1FE0">
              <w:rPr>
                <w:rFonts w:ascii="Times New Roman" w:hAnsi="Times New Roman" w:cs="Times New Roman"/>
                <w:b/>
                <w:sz w:val="20"/>
                <w:szCs w:val="20"/>
              </w:rPr>
              <w:t>Regulamin Rady</w:t>
            </w:r>
          </w:p>
          <w:p w14:paraId="18647A01" w14:textId="2B178F0E" w:rsidR="0038289B" w:rsidRPr="00F51FE0" w:rsidRDefault="0038289B" w:rsidP="006D35EA">
            <w:pPr>
              <w:tabs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3" w:type="dxa"/>
          </w:tcPr>
          <w:p w14:paraId="42E7542B" w14:textId="005107BF" w:rsidR="0038289B" w:rsidRPr="00F51FE0" w:rsidRDefault="00912DF7" w:rsidP="006D35EA">
            <w:pPr>
              <w:tabs>
                <w:tab w:val="left" w:pos="34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1FE0">
              <w:rPr>
                <w:rFonts w:ascii="Times New Roman" w:eastAsia="Calibri" w:hAnsi="Times New Roman" w:cs="Times New Roman"/>
                <w:sz w:val="20"/>
                <w:szCs w:val="20"/>
              </w:rPr>
              <w:t>Uchwalany i zmieniany przez Walne Zebranie Członków Stowarzyszenia.: Zarząd projektuje zmiany w Regulaminie Rady, wysyłany jest on do konsultacji minimum 5 dni przed Walnym Zebraniem Członków Stowarzyszenia do wszystkich członków, zgłoszone uwagi są przedstawiane na Walnym Zebraniu i konsultowane jest ich wprowadzenie.</w:t>
            </w:r>
          </w:p>
        </w:tc>
        <w:tc>
          <w:tcPr>
            <w:tcW w:w="3961" w:type="dxa"/>
          </w:tcPr>
          <w:p w14:paraId="313441AB" w14:textId="6F9C8549" w:rsidR="00912DF7" w:rsidRPr="00F51FE0" w:rsidRDefault="00912DF7" w:rsidP="006D35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FE0">
              <w:rPr>
                <w:rFonts w:ascii="Times New Roman" w:hAnsi="Times New Roman" w:cs="Times New Roman"/>
                <w:sz w:val="20"/>
                <w:szCs w:val="20"/>
              </w:rPr>
              <w:t>Uchwalany i zmieniany przez Zarząd Stowarzyszenia.</w:t>
            </w:r>
            <w:r w:rsidRPr="00F51FE0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 </w:t>
            </w:r>
          </w:p>
          <w:p w14:paraId="48836F16" w14:textId="77777777" w:rsidR="0038289B" w:rsidRPr="00F51FE0" w:rsidRDefault="0038289B" w:rsidP="006D35EA">
            <w:pPr>
              <w:pStyle w:val="Akapitzlist"/>
              <w:tabs>
                <w:tab w:val="left" w:pos="175"/>
                <w:tab w:val="left" w:pos="2354"/>
                <w:tab w:val="right" w:pos="9072"/>
              </w:tabs>
              <w:spacing w:after="0" w:line="240" w:lineRule="auto"/>
              <w:ind w:left="39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6" w:type="dxa"/>
          </w:tcPr>
          <w:p w14:paraId="037C5C5B" w14:textId="663F62DD" w:rsidR="00AA74BF" w:rsidRPr="00F51FE0" w:rsidRDefault="00A72DF1" w:rsidP="006D35EA">
            <w:pPr>
              <w:tabs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FE0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AA74BF" w:rsidRPr="00F51FE0">
              <w:rPr>
                <w:rFonts w:ascii="Times New Roman" w:hAnsi="Times New Roman" w:cs="Times New Roman"/>
                <w:sz w:val="20"/>
                <w:szCs w:val="20"/>
              </w:rPr>
              <w:t>apis zgodny z zapisami widniejącymi w Statucie</w:t>
            </w:r>
            <w:r w:rsidRPr="00F51FE0">
              <w:rPr>
                <w:rFonts w:ascii="Times New Roman" w:hAnsi="Times New Roman" w:cs="Times New Roman"/>
                <w:sz w:val="20"/>
                <w:szCs w:val="20"/>
              </w:rPr>
              <w:t>. Wprowadzono celem ujednolicenia zapisów.</w:t>
            </w:r>
          </w:p>
          <w:p w14:paraId="754973CF" w14:textId="3B579C64" w:rsidR="0038289B" w:rsidRPr="00F51FE0" w:rsidRDefault="0038289B" w:rsidP="006D35EA">
            <w:pPr>
              <w:tabs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14:paraId="3D9BE20C" w14:textId="32C462C6" w:rsidR="00BE7E9A" w:rsidRPr="00F51FE0" w:rsidRDefault="00BE7E9A" w:rsidP="006D35EA">
            <w:pPr>
              <w:tabs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51FE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Popieram / Nie popieram wprowadzenia zmian / nie mam zdania</w:t>
            </w:r>
          </w:p>
          <w:p w14:paraId="203BB3C3" w14:textId="77777777" w:rsidR="00BE7E9A" w:rsidRPr="00F51FE0" w:rsidRDefault="00BE7E9A" w:rsidP="006D35EA">
            <w:pPr>
              <w:tabs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14:paraId="17051616" w14:textId="14524241" w:rsidR="00BE7E9A" w:rsidRPr="00F51FE0" w:rsidRDefault="00BE7E9A" w:rsidP="006D35EA">
            <w:pPr>
              <w:tabs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FE0">
              <w:rPr>
                <w:rFonts w:ascii="Times New Roman" w:hAnsi="Times New Roman" w:cs="Times New Roman"/>
                <w:sz w:val="20"/>
                <w:szCs w:val="20"/>
              </w:rPr>
              <w:t>Powód:</w:t>
            </w:r>
          </w:p>
          <w:p w14:paraId="392CF5C0" w14:textId="77777777" w:rsidR="00BE7E9A" w:rsidRPr="00F51FE0" w:rsidRDefault="00BE7E9A" w:rsidP="006D35EA">
            <w:pPr>
              <w:tabs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DCA397" w14:textId="77777777" w:rsidR="0038289B" w:rsidRPr="00F51FE0" w:rsidRDefault="00BE7E9A" w:rsidP="006D35EA">
            <w:pPr>
              <w:tabs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FE0">
              <w:rPr>
                <w:rFonts w:ascii="Times New Roman" w:hAnsi="Times New Roman" w:cs="Times New Roman"/>
                <w:sz w:val="20"/>
                <w:szCs w:val="20"/>
              </w:rPr>
              <w:t>Proponuje inną zmianę:</w:t>
            </w:r>
          </w:p>
        </w:tc>
      </w:tr>
      <w:tr w:rsidR="0052562A" w:rsidRPr="00F51FE0" w14:paraId="084BB9EC" w14:textId="77777777" w:rsidTr="00F51FE0">
        <w:trPr>
          <w:trHeight w:val="3127"/>
        </w:trPr>
        <w:tc>
          <w:tcPr>
            <w:tcW w:w="537" w:type="dxa"/>
          </w:tcPr>
          <w:p w14:paraId="5047AA0F" w14:textId="1D2ED7DE" w:rsidR="0038289B" w:rsidRPr="00F51FE0" w:rsidRDefault="0038289B" w:rsidP="006D35EA">
            <w:pPr>
              <w:tabs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2" w:type="dxa"/>
          </w:tcPr>
          <w:p w14:paraId="3C32D71C" w14:textId="07149B8C" w:rsidR="0076075A" w:rsidRPr="00F51FE0" w:rsidRDefault="0076075A" w:rsidP="006D35EA">
            <w:pPr>
              <w:tabs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51F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Str</w:t>
            </w:r>
            <w:proofErr w:type="spellEnd"/>
            <w:r w:rsidRPr="00F51F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39</w:t>
            </w:r>
          </w:p>
          <w:p w14:paraId="6BFDDFCE" w14:textId="699D5D97" w:rsidR="0076075A" w:rsidRPr="00F51FE0" w:rsidRDefault="0076075A" w:rsidP="006D35EA">
            <w:pPr>
              <w:tabs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FE0">
              <w:rPr>
                <w:rFonts w:ascii="Times New Roman" w:hAnsi="Times New Roman" w:cs="Times New Roman"/>
                <w:sz w:val="20"/>
                <w:szCs w:val="20"/>
              </w:rPr>
              <w:t>Sposób i częstotliwość dokonywania pomiaru, uaktualniania danych</w:t>
            </w:r>
          </w:p>
          <w:p w14:paraId="551C47AA" w14:textId="77777777" w:rsidR="0076075A" w:rsidRPr="00F51FE0" w:rsidRDefault="0076075A" w:rsidP="006D35EA">
            <w:pPr>
              <w:tabs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8A6D52" w14:textId="58271F56" w:rsidR="0038289B" w:rsidRPr="00F51FE0" w:rsidRDefault="0076075A" w:rsidP="006D35EA">
            <w:pPr>
              <w:tabs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FE0">
              <w:rPr>
                <w:rFonts w:ascii="Times New Roman" w:hAnsi="Times New Roman" w:cs="Times New Roman"/>
                <w:sz w:val="20"/>
                <w:szCs w:val="20"/>
              </w:rPr>
              <w:t>Zidentyfikowane obszary interwencji – zdefiniowane wartości dla wyznaczonych wskaźników jako miar sukcesu poszczególnych celów i przedsięwzięć LSR</w:t>
            </w:r>
          </w:p>
        </w:tc>
        <w:tc>
          <w:tcPr>
            <w:tcW w:w="4193" w:type="dxa"/>
          </w:tcPr>
          <w:p w14:paraId="3290B776" w14:textId="205F7582" w:rsidR="00415C46" w:rsidRPr="00F51FE0" w:rsidRDefault="0076075A" w:rsidP="006D35E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1F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Założenia zapisów dokumentu jak i kryteria </w:t>
            </w:r>
            <w:r w:rsidRPr="00F51F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wyboru odzwierciedlają swojego rodzaju novum na rynku – każdy z punktów działania począwszy od funkcjonowania biura, a zakończywszy na nietypowych kryteriach aktywizujących podmioty do włączania </w:t>
            </w:r>
            <w:r w:rsidRPr="00F51FE0">
              <w:rPr>
                <w:rFonts w:ascii="Times New Roman" w:hAnsi="Times New Roman" w:cs="Times New Roman"/>
                <w:sz w:val="20"/>
                <w:szCs w:val="20"/>
              </w:rPr>
              <w:t xml:space="preserve">we wszystkie działania </w:t>
            </w:r>
            <w:r w:rsidRPr="00F51F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społeczeństwo sprawiają że strategia ta na etapie jej pisania, analizowania jak i wdrażania jest innowacyjna.</w:t>
            </w:r>
          </w:p>
        </w:tc>
        <w:tc>
          <w:tcPr>
            <w:tcW w:w="3961" w:type="dxa"/>
          </w:tcPr>
          <w:p w14:paraId="74DAE715" w14:textId="6854CA8B" w:rsidR="0038289B" w:rsidRPr="00F51FE0" w:rsidRDefault="0076075A" w:rsidP="006D35E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1F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Założenia zapisów dokumentu jak i kryteria wyboru odzwierciedlają swojego rodzaju novum na rynku – każdy z punktów działania począwszy od funkcjonowania biura, a zakończywszy na nietypowych kryteriach aktywizujących podmioty do włączania </w:t>
            </w:r>
            <w:r w:rsidRPr="00F51FE0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we wszystkie działania</w:t>
            </w:r>
            <w:r w:rsidRPr="00F51FE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F51F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społeczeństwo sprawiają że strategia ta na etapie jej pisania, analizowania jak i wdrażania jest innowacyjna.</w:t>
            </w:r>
          </w:p>
        </w:tc>
        <w:tc>
          <w:tcPr>
            <w:tcW w:w="2576" w:type="dxa"/>
          </w:tcPr>
          <w:p w14:paraId="0CDFF9D5" w14:textId="4341C867" w:rsidR="0038289B" w:rsidRPr="00F51FE0" w:rsidRDefault="0076075A" w:rsidP="006D35EA">
            <w:pPr>
              <w:tabs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FE0">
              <w:rPr>
                <w:rFonts w:ascii="Times New Roman" w:hAnsi="Times New Roman" w:cs="Times New Roman"/>
                <w:sz w:val="20"/>
                <w:szCs w:val="20"/>
              </w:rPr>
              <w:t xml:space="preserve">Wykreślono zaznaczony obszar, ponieważ nie wszystkie lokalne kryteria </w:t>
            </w:r>
            <w:r w:rsidR="00BC101C" w:rsidRPr="00F51FE0">
              <w:rPr>
                <w:rFonts w:ascii="Times New Roman" w:hAnsi="Times New Roman" w:cs="Times New Roman"/>
                <w:sz w:val="20"/>
                <w:szCs w:val="20"/>
              </w:rPr>
              <w:t>premiują</w:t>
            </w:r>
            <w:r w:rsidRPr="00F51FE0">
              <w:rPr>
                <w:rFonts w:ascii="Times New Roman" w:hAnsi="Times New Roman" w:cs="Times New Roman"/>
                <w:sz w:val="20"/>
                <w:szCs w:val="20"/>
              </w:rPr>
              <w:t xml:space="preserve"> włączenie społeczeństwa</w:t>
            </w:r>
            <w:r w:rsidR="00BC101C" w:rsidRPr="00F51FE0">
              <w:rPr>
                <w:rFonts w:ascii="Times New Roman" w:hAnsi="Times New Roman" w:cs="Times New Roman"/>
                <w:sz w:val="20"/>
                <w:szCs w:val="20"/>
              </w:rPr>
              <w:t>, więc zapis jest niepoprawny.</w:t>
            </w:r>
          </w:p>
        </w:tc>
        <w:tc>
          <w:tcPr>
            <w:tcW w:w="2090" w:type="dxa"/>
          </w:tcPr>
          <w:p w14:paraId="078014C2" w14:textId="77777777" w:rsidR="00415C46" w:rsidRPr="00F51FE0" w:rsidRDefault="00415C46" w:rsidP="006D35EA">
            <w:pPr>
              <w:tabs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51FE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Popieram / Nie popieram wprowadzenia zmian / nie mam zdania</w:t>
            </w:r>
          </w:p>
          <w:p w14:paraId="57A908AD" w14:textId="77777777" w:rsidR="00415C46" w:rsidRPr="00F51FE0" w:rsidRDefault="00021406" w:rsidP="006D35EA">
            <w:pPr>
              <w:tabs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FE0">
              <w:rPr>
                <w:rFonts w:ascii="Times New Roman" w:hAnsi="Times New Roman" w:cs="Times New Roman"/>
                <w:sz w:val="20"/>
                <w:szCs w:val="20"/>
              </w:rPr>
              <w:t>Powód:</w:t>
            </w:r>
          </w:p>
          <w:p w14:paraId="0ABEC984" w14:textId="77777777" w:rsidR="00021406" w:rsidRPr="00F51FE0" w:rsidRDefault="00021406" w:rsidP="006D35EA">
            <w:pPr>
              <w:tabs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45794F" w14:textId="77777777" w:rsidR="0038289B" w:rsidRPr="00F51FE0" w:rsidRDefault="00415C46" w:rsidP="006D35EA">
            <w:pPr>
              <w:tabs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FE0">
              <w:rPr>
                <w:rFonts w:ascii="Times New Roman" w:hAnsi="Times New Roman" w:cs="Times New Roman"/>
                <w:sz w:val="20"/>
                <w:szCs w:val="20"/>
              </w:rPr>
              <w:t>Proponuje inną zmianę</w:t>
            </w:r>
          </w:p>
        </w:tc>
      </w:tr>
      <w:tr w:rsidR="0052562A" w:rsidRPr="00F51FE0" w14:paraId="0D1AC6D0" w14:textId="77777777" w:rsidTr="00422FB5">
        <w:tc>
          <w:tcPr>
            <w:tcW w:w="537" w:type="dxa"/>
          </w:tcPr>
          <w:p w14:paraId="5C284DA0" w14:textId="291C1992" w:rsidR="0097238A" w:rsidRPr="00F51FE0" w:rsidRDefault="0097238A" w:rsidP="006D35EA">
            <w:pPr>
              <w:tabs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2" w:type="dxa"/>
          </w:tcPr>
          <w:p w14:paraId="1D1248D4" w14:textId="07B618A8" w:rsidR="00BC101C" w:rsidRPr="00F51FE0" w:rsidRDefault="00BC101C" w:rsidP="006D35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1FE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F51F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</w:t>
            </w:r>
            <w:proofErr w:type="spellEnd"/>
            <w:r w:rsidRPr="00F51F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60</w:t>
            </w:r>
            <w:r w:rsidR="00895BF1" w:rsidRPr="00F51F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-61</w:t>
            </w:r>
          </w:p>
          <w:p w14:paraId="77A83A3C" w14:textId="2C22BB30" w:rsidR="00BC101C" w:rsidRPr="00F51FE0" w:rsidRDefault="00BC101C" w:rsidP="006D35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FE0">
              <w:rPr>
                <w:rFonts w:ascii="Times New Roman" w:hAnsi="Times New Roman" w:cs="Times New Roman"/>
                <w:sz w:val="20"/>
                <w:szCs w:val="20"/>
              </w:rPr>
              <w:t>ROZDZIAŁ XI: MONITORING I EWALUACJA</w:t>
            </w:r>
          </w:p>
          <w:p w14:paraId="0BCF09EF" w14:textId="77777777" w:rsidR="00BC101C" w:rsidRPr="00F51FE0" w:rsidRDefault="00BC101C" w:rsidP="006D35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FE0">
              <w:rPr>
                <w:rFonts w:ascii="Times New Roman" w:hAnsi="Times New Roman" w:cs="Times New Roman"/>
                <w:sz w:val="20"/>
                <w:szCs w:val="20"/>
              </w:rPr>
              <w:t>Monitorowanie i ewaluacja są przeprowadzane wewnętrznie zgodnie z opracowaną procedurą będącą załącznikiem do LSR</w:t>
            </w:r>
          </w:p>
          <w:p w14:paraId="7DA36683" w14:textId="6E105268" w:rsidR="00BC101C" w:rsidRPr="00F51FE0" w:rsidRDefault="00BC101C" w:rsidP="006D35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FE0">
              <w:rPr>
                <w:rFonts w:ascii="Times New Roman" w:hAnsi="Times New Roman" w:cs="Times New Roman"/>
                <w:sz w:val="20"/>
                <w:szCs w:val="20"/>
              </w:rPr>
              <w:t>2. Ewaluacja LSR</w:t>
            </w:r>
          </w:p>
          <w:p w14:paraId="1368A452" w14:textId="1129C904" w:rsidR="0097238A" w:rsidRPr="00F51FE0" w:rsidRDefault="0097238A" w:rsidP="006D35E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93" w:type="dxa"/>
            <w:shd w:val="clear" w:color="auto" w:fill="auto"/>
          </w:tcPr>
          <w:p w14:paraId="26F76987" w14:textId="5A76CB95" w:rsidR="00422FB5" w:rsidRPr="00F51FE0" w:rsidRDefault="00422FB5" w:rsidP="00422FB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1FE0">
              <w:rPr>
                <w:rFonts w:ascii="Times New Roman" w:hAnsi="Times New Roman" w:cs="Times New Roman"/>
                <w:b/>
                <w:sz w:val="20"/>
                <w:szCs w:val="20"/>
              </w:rPr>
              <w:t>- Ewaluacja przeprowadzana jest wewnętrznie przez LGD.</w:t>
            </w:r>
          </w:p>
          <w:p w14:paraId="7C982E0A" w14:textId="7DDEAA8D" w:rsidR="00422FB5" w:rsidRPr="00F51FE0" w:rsidRDefault="00422FB5" w:rsidP="00422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1FE0">
              <w:rPr>
                <w:rFonts w:ascii="Times New Roman" w:hAnsi="Times New Roman" w:cs="Times New Roman"/>
                <w:sz w:val="20"/>
                <w:szCs w:val="20"/>
              </w:rPr>
              <w:t xml:space="preserve">Nadrzędnym celem realizacji działań związanych z ewaluacją LSR, jest zapewnienie informacji o efektach realizacji LSR oraz informowanie ogółu społeczeństwa o wynikach jej realizacji. Dlatego przewiduje się realizację dwóch typów ewaluacji: </w:t>
            </w:r>
            <w:r w:rsidRPr="00F51FE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on </w:t>
            </w:r>
            <w:proofErr w:type="spellStart"/>
            <w:r w:rsidRPr="00F51FE0">
              <w:rPr>
                <w:rFonts w:ascii="Times New Roman" w:hAnsi="Times New Roman" w:cs="Times New Roman"/>
                <w:i/>
                <w:sz w:val="20"/>
                <w:szCs w:val="20"/>
              </w:rPr>
              <w:t>going</w:t>
            </w:r>
            <w:proofErr w:type="spellEnd"/>
            <w:r w:rsidRPr="00F51FE0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Pr="00F51FE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ex post </w:t>
            </w:r>
            <w:r w:rsidRPr="00F51FE0">
              <w:rPr>
                <w:rFonts w:ascii="Times New Roman" w:hAnsi="Times New Roman" w:cs="Times New Roman"/>
                <w:sz w:val="20"/>
                <w:szCs w:val="20"/>
              </w:rPr>
              <w:t xml:space="preserve">, na koniec wdrażania LSR. Informacje wyjściowe dla ewaluacji to raporty monitoringowe oraz wnioski z procesu monitorowania wdrażania LSR i projektów. </w:t>
            </w:r>
          </w:p>
          <w:p w14:paraId="286C6E82" w14:textId="26BF0A86" w:rsidR="00BC101C" w:rsidRPr="00F51FE0" w:rsidRDefault="00BC101C" w:rsidP="006D35EA">
            <w:pPr>
              <w:pStyle w:val="Akapitzlist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A03837C" w14:textId="43D7E67E" w:rsidR="00422FB5" w:rsidRPr="00F51FE0" w:rsidRDefault="00422FB5" w:rsidP="006D35EA">
            <w:pPr>
              <w:pStyle w:val="Akapitzlist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CB23D53" w14:textId="77777777" w:rsidR="00422FB5" w:rsidRPr="00F51FE0" w:rsidRDefault="00422FB5" w:rsidP="006D35EA">
            <w:pPr>
              <w:pStyle w:val="Akapitzlist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630647E" w14:textId="77777777" w:rsidR="00BC101C" w:rsidRPr="00F51FE0" w:rsidRDefault="00BC101C" w:rsidP="006D35EA">
            <w:pPr>
              <w:pStyle w:val="Akapitzlist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1D388A0" w14:textId="45151016" w:rsidR="00BC101C" w:rsidRPr="00F51FE0" w:rsidRDefault="00BC101C" w:rsidP="006D35EA">
            <w:pPr>
              <w:pStyle w:val="Akapitzlist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1F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422FB5" w:rsidRPr="00F51FE0">
              <w:rPr>
                <w:rFonts w:ascii="Times New Roman" w:hAnsi="Times New Roman" w:cs="Times New Roman"/>
                <w:sz w:val="20"/>
                <w:szCs w:val="20"/>
              </w:rPr>
              <w:t xml:space="preserve">Ewaluacja efektów przeprowadzona zostanie na koniec 2023. Jej celem będzie analiza rzeczywistych i końcowych efektów wdrażania LSR, w tym skuteczności, użyteczności efektywności i trwałości wdrożonych rozwiązań na cały obszar LSR. Obydwa raporty wraz z rekomendacjami zostaną udostępnione na </w:t>
            </w:r>
            <w:r w:rsidR="00422FB5" w:rsidRPr="00F51F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stronach LGD oraz poddane dyskusji w zakresie rekomendacji</w:t>
            </w:r>
          </w:p>
        </w:tc>
        <w:tc>
          <w:tcPr>
            <w:tcW w:w="3961" w:type="dxa"/>
          </w:tcPr>
          <w:p w14:paraId="5F4ADC6C" w14:textId="77777777" w:rsidR="00422FB5" w:rsidRPr="00F51FE0" w:rsidRDefault="00BC101C" w:rsidP="00422FB5">
            <w:pPr>
              <w:spacing w:after="0" w:line="240" w:lineRule="auto"/>
              <w:rPr>
                <w:rFonts w:ascii="Times New Roman" w:hAnsi="Times New Roman" w:cs="Times New Roman"/>
                <w:b/>
                <w:strike/>
                <w:color w:val="FF0000"/>
                <w:sz w:val="20"/>
                <w:szCs w:val="20"/>
                <w:u w:val="single"/>
              </w:rPr>
            </w:pPr>
            <w:r w:rsidRPr="00F51F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="00422FB5" w:rsidRPr="00F51FE0">
              <w:rPr>
                <w:rFonts w:ascii="Times New Roman" w:hAnsi="Times New Roman" w:cs="Times New Roman"/>
                <w:b/>
                <w:strike/>
                <w:color w:val="FF0000"/>
                <w:sz w:val="20"/>
                <w:szCs w:val="20"/>
                <w:u w:val="single"/>
              </w:rPr>
              <w:t>Ewaluacja przeprowadzana jest wewnętrznie przez LGD.</w:t>
            </w:r>
          </w:p>
          <w:p w14:paraId="55F71704" w14:textId="77777777" w:rsidR="00422FB5" w:rsidRPr="00F51FE0" w:rsidRDefault="00422FB5" w:rsidP="00422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1FE0">
              <w:rPr>
                <w:rFonts w:ascii="Times New Roman" w:hAnsi="Times New Roman" w:cs="Times New Roman"/>
                <w:sz w:val="20"/>
                <w:szCs w:val="20"/>
              </w:rPr>
              <w:t xml:space="preserve">Nadrzędnym celem realizacji działań związanych z ewaluacją LSR, jest zapewnienie informacji o efektach realizacji LSR oraz informowanie ogółu społeczeństwa o wynikach jej realizacji. Dlatego przewiduje się realizację dwóch typów ewaluacji: </w:t>
            </w:r>
            <w:r w:rsidRPr="00F51FE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on </w:t>
            </w:r>
            <w:proofErr w:type="spellStart"/>
            <w:r w:rsidRPr="00F51FE0">
              <w:rPr>
                <w:rFonts w:ascii="Times New Roman" w:hAnsi="Times New Roman" w:cs="Times New Roman"/>
                <w:i/>
                <w:sz w:val="20"/>
                <w:szCs w:val="20"/>
              </w:rPr>
              <w:t>going</w:t>
            </w:r>
            <w:proofErr w:type="spellEnd"/>
            <w:r w:rsidRPr="00F51F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1FE0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>oraz</w:t>
            </w:r>
            <w:r w:rsidRPr="00F51FE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ewaluację zewnętrzną </w:t>
            </w:r>
            <w:r w:rsidRPr="00F51FE0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 xml:space="preserve">i </w:t>
            </w:r>
            <w:r w:rsidRPr="00F51FE0">
              <w:rPr>
                <w:rFonts w:ascii="Times New Roman" w:hAnsi="Times New Roman" w:cs="Times New Roman"/>
                <w:i/>
                <w:strike/>
                <w:color w:val="FF0000"/>
                <w:sz w:val="20"/>
                <w:szCs w:val="20"/>
              </w:rPr>
              <w:t xml:space="preserve">ex post </w:t>
            </w:r>
            <w:r w:rsidRPr="00F51FE0">
              <w:rPr>
                <w:rFonts w:ascii="Times New Roman" w:hAnsi="Times New Roman" w:cs="Times New Roman"/>
                <w:sz w:val="20"/>
                <w:szCs w:val="20"/>
              </w:rPr>
              <w:t xml:space="preserve">, na koniec </w:t>
            </w:r>
            <w:r w:rsidRPr="00F51FE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2021 roku </w:t>
            </w:r>
            <w:r w:rsidRPr="00F51FE0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wdrażania LSR</w:t>
            </w:r>
            <w:r w:rsidRPr="00F51FE0">
              <w:rPr>
                <w:rFonts w:ascii="Times New Roman" w:hAnsi="Times New Roman" w:cs="Times New Roman"/>
                <w:sz w:val="20"/>
                <w:szCs w:val="20"/>
              </w:rPr>
              <w:t xml:space="preserve">. Informacje wyjściowe dla ewaluacji to raporty monitoringowe oraz wnioski z procesu monitorowania wdrażania LSR i projektów. </w:t>
            </w:r>
          </w:p>
          <w:p w14:paraId="28E57255" w14:textId="033AD0FE" w:rsidR="0097238A" w:rsidRPr="00F51FE0" w:rsidRDefault="0097238A" w:rsidP="006D35E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4C790200" w14:textId="77777777" w:rsidR="00BC101C" w:rsidRPr="00F51FE0" w:rsidRDefault="00BC101C" w:rsidP="006D35EA">
            <w:pPr>
              <w:pStyle w:val="Akapitzlist"/>
              <w:spacing w:after="0" w:line="240" w:lineRule="auto"/>
              <w:ind w:left="0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156B65CE" w14:textId="09F0061C" w:rsidR="00BC101C" w:rsidRPr="00F51FE0" w:rsidRDefault="00BC101C" w:rsidP="00F51FE0">
            <w:pPr>
              <w:pStyle w:val="Akapitzlist1"/>
              <w:spacing w:after="0" w:line="240" w:lineRule="auto"/>
              <w:ind w:left="0"/>
              <w:jc w:val="both"/>
              <w:rPr>
                <w:rFonts w:ascii="Times New Roman" w:hAnsi="Times New Roman"/>
                <w:strike/>
                <w:color w:val="FF0000"/>
                <w:sz w:val="20"/>
                <w:szCs w:val="20"/>
              </w:rPr>
            </w:pPr>
            <w:r w:rsidRPr="00F51FE0"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="00422FB5" w:rsidRPr="00F51FE0">
              <w:rPr>
                <w:rFonts w:ascii="Times New Roman" w:hAnsi="Times New Roman"/>
                <w:bCs/>
                <w:sz w:val="20"/>
                <w:szCs w:val="20"/>
              </w:rPr>
              <w:t xml:space="preserve">Ewaluacja </w:t>
            </w:r>
            <w:r w:rsidR="00422FB5" w:rsidRPr="00F51FE0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zewnętrzna</w:t>
            </w:r>
            <w:r w:rsidR="00422FB5" w:rsidRPr="00F51FE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r w:rsidR="00422FB5" w:rsidRPr="00F51FE0">
              <w:rPr>
                <w:rFonts w:ascii="Times New Roman" w:hAnsi="Times New Roman"/>
                <w:sz w:val="20"/>
                <w:szCs w:val="20"/>
              </w:rPr>
              <w:t>przeprowadzona zostanie na koniec</w:t>
            </w:r>
            <w:r w:rsidR="00422FB5" w:rsidRPr="00F51FE0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2021 roku przez zewnętrznego ewaluatora, zgodnie z zasadami określonymi w Wytycznej nr 5/3/2017 Ministra Rolnictwa i Rozwoju Wsi w zakresie monitoringu i ewaluacji strategii rozwoju lokalnego kierowanego przez społeczność w </w:t>
            </w:r>
            <w:r w:rsidR="00422FB5" w:rsidRPr="00F51FE0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ramach Programu Rozwoju Obszarów Wiejskich na lata 2014-2020</w:t>
            </w:r>
          </w:p>
        </w:tc>
        <w:tc>
          <w:tcPr>
            <w:tcW w:w="2576" w:type="dxa"/>
          </w:tcPr>
          <w:p w14:paraId="3AFF39AF" w14:textId="060C9882" w:rsidR="0097238A" w:rsidRPr="00F51FE0" w:rsidRDefault="0052180B" w:rsidP="006D35EA">
            <w:pPr>
              <w:tabs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FE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Lokalna Grupa Działania „Partnerstwo na Jurze” przystępuje do wspólnej realizacji projektu obejmujące</w:t>
            </w:r>
            <w:r w:rsidR="00774029" w:rsidRPr="00F51FE0">
              <w:rPr>
                <w:rFonts w:ascii="Times New Roman" w:hAnsi="Times New Roman" w:cs="Times New Roman"/>
                <w:bCs/>
                <w:sz w:val="20"/>
                <w:szCs w:val="20"/>
              </w:rPr>
              <w:t>go</w:t>
            </w:r>
            <w:r w:rsidRPr="00F51F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przeprowadzenie obowiązkowej dla każdej LGD ewaluacji zewnętrznej</w:t>
            </w:r>
            <w:r w:rsidR="00774029" w:rsidRPr="00F51F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przez firmę zewnętrzną. Projekt otrzymał dofinansowanie z KSOW. Należy zatem zmienić obecne zapisy widniejące w LSR nawiązujące do ewaluacji ex post i zastąpić je zapisami odpowiadającymi obecnej sytuacji o której mowa powyżej. </w:t>
            </w:r>
          </w:p>
        </w:tc>
        <w:tc>
          <w:tcPr>
            <w:tcW w:w="2090" w:type="dxa"/>
          </w:tcPr>
          <w:p w14:paraId="6C54C08B" w14:textId="77777777" w:rsidR="008C6A0C" w:rsidRPr="00F51FE0" w:rsidRDefault="008C6A0C" w:rsidP="006D35EA">
            <w:pPr>
              <w:tabs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51FE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Popieram / Nie popieram wprowadzenia zmian / nie mam zdania</w:t>
            </w:r>
          </w:p>
          <w:p w14:paraId="7D7BF03F" w14:textId="77777777" w:rsidR="008C6A0C" w:rsidRPr="00F51FE0" w:rsidRDefault="008C6A0C" w:rsidP="006D35EA">
            <w:pPr>
              <w:tabs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14:paraId="16BCA763" w14:textId="77777777" w:rsidR="008C6A0C" w:rsidRPr="00F51FE0" w:rsidRDefault="008C6A0C" w:rsidP="006D35EA">
            <w:pPr>
              <w:tabs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FE0">
              <w:rPr>
                <w:rFonts w:ascii="Times New Roman" w:hAnsi="Times New Roman" w:cs="Times New Roman"/>
                <w:sz w:val="20"/>
                <w:szCs w:val="20"/>
              </w:rPr>
              <w:t>Powód:</w:t>
            </w:r>
          </w:p>
          <w:p w14:paraId="02FC13FA" w14:textId="77777777" w:rsidR="008C6A0C" w:rsidRPr="00F51FE0" w:rsidRDefault="008C6A0C" w:rsidP="006D35EA">
            <w:pPr>
              <w:tabs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970EAD" w14:textId="77777777" w:rsidR="0097238A" w:rsidRPr="00F51FE0" w:rsidRDefault="008C6A0C" w:rsidP="006D35EA">
            <w:pPr>
              <w:tabs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51FE0">
              <w:rPr>
                <w:rFonts w:ascii="Times New Roman" w:hAnsi="Times New Roman" w:cs="Times New Roman"/>
                <w:sz w:val="20"/>
                <w:szCs w:val="20"/>
              </w:rPr>
              <w:t>Proponuje inną zmianę</w:t>
            </w:r>
          </w:p>
        </w:tc>
      </w:tr>
      <w:tr w:rsidR="00867518" w:rsidRPr="00F51FE0" w14:paraId="0F5F5494" w14:textId="77777777" w:rsidTr="00036011">
        <w:trPr>
          <w:trHeight w:val="859"/>
        </w:trPr>
        <w:tc>
          <w:tcPr>
            <w:tcW w:w="537" w:type="dxa"/>
          </w:tcPr>
          <w:p w14:paraId="5749DA60" w14:textId="360DB92D" w:rsidR="00867518" w:rsidRPr="00F51FE0" w:rsidRDefault="00867518" w:rsidP="006D35EA">
            <w:pPr>
              <w:tabs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2" w:type="dxa"/>
          </w:tcPr>
          <w:p w14:paraId="67C50ADB" w14:textId="7A4CC1FE" w:rsidR="00867518" w:rsidRPr="00F51FE0" w:rsidRDefault="00867518" w:rsidP="006D35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1FE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F51F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</w:t>
            </w:r>
            <w:proofErr w:type="spellEnd"/>
            <w:r w:rsidRPr="00F51F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6</w:t>
            </w:r>
            <w:r w:rsidR="00895BF1" w:rsidRPr="00F51F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  <w:p w14:paraId="7FE5155F" w14:textId="442A2C76" w:rsidR="00867518" w:rsidRPr="00F51FE0" w:rsidRDefault="00867518" w:rsidP="006D35E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1FE0">
              <w:rPr>
                <w:rFonts w:ascii="Times New Roman" w:hAnsi="Times New Roman" w:cs="Times New Roman"/>
                <w:bCs/>
                <w:sz w:val="20"/>
                <w:szCs w:val="20"/>
              </w:rPr>
              <w:t>Sposób wykorzystania wyników ewaluacji:</w:t>
            </w:r>
          </w:p>
          <w:p w14:paraId="1D28A4B0" w14:textId="36DE4C88" w:rsidR="00867518" w:rsidRPr="00F51FE0" w:rsidRDefault="00867518" w:rsidP="006D35EA">
            <w:pPr>
              <w:tabs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4" w:type="dxa"/>
            <w:gridSpan w:val="2"/>
          </w:tcPr>
          <w:p w14:paraId="6548668C" w14:textId="24098465" w:rsidR="00867518" w:rsidRPr="00F51FE0" w:rsidRDefault="00867518" w:rsidP="006D35EA">
            <w:pPr>
              <w:pStyle w:val="Akapitzlist"/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1F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Wykreśla się zapis ewaluacja </w:t>
            </w:r>
            <w:r w:rsidRPr="00F51FE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ex post </w:t>
            </w:r>
            <w:r w:rsidRPr="00F51FE0">
              <w:rPr>
                <w:rFonts w:ascii="Times New Roman" w:eastAsia="Calibri" w:hAnsi="Times New Roman" w:cs="Times New Roman"/>
                <w:sz w:val="20"/>
                <w:szCs w:val="20"/>
              </w:rPr>
              <w:t>i zastępuje się zapisem ewaluacja zewnętrzna</w:t>
            </w:r>
          </w:p>
        </w:tc>
        <w:tc>
          <w:tcPr>
            <w:tcW w:w="2576" w:type="dxa"/>
          </w:tcPr>
          <w:p w14:paraId="259307F1" w14:textId="1359CAB3" w:rsidR="00867518" w:rsidRPr="00F51FE0" w:rsidRDefault="00867518" w:rsidP="006D35EA">
            <w:pPr>
              <w:tabs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FE0">
              <w:rPr>
                <w:rFonts w:ascii="Times New Roman" w:hAnsi="Times New Roman" w:cs="Times New Roman"/>
                <w:sz w:val="20"/>
                <w:szCs w:val="20"/>
              </w:rPr>
              <w:t>Rekomendacja opisana powyżej</w:t>
            </w:r>
          </w:p>
        </w:tc>
        <w:tc>
          <w:tcPr>
            <w:tcW w:w="2090" w:type="dxa"/>
          </w:tcPr>
          <w:p w14:paraId="00C74615" w14:textId="2C603203" w:rsidR="00867518" w:rsidRPr="00F51FE0" w:rsidRDefault="00867518" w:rsidP="006D35EA">
            <w:pPr>
              <w:tabs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51FE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Popieram / Nie popieram wprowadzenia zmian / nie mam zdania</w:t>
            </w:r>
          </w:p>
          <w:p w14:paraId="3C97863A" w14:textId="44C32CC2" w:rsidR="00867518" w:rsidRPr="00F51FE0" w:rsidRDefault="00867518" w:rsidP="006D35EA">
            <w:pPr>
              <w:tabs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FE0">
              <w:rPr>
                <w:rFonts w:ascii="Times New Roman" w:hAnsi="Times New Roman" w:cs="Times New Roman"/>
                <w:sz w:val="20"/>
                <w:szCs w:val="20"/>
              </w:rPr>
              <w:t>Powód:</w:t>
            </w:r>
          </w:p>
          <w:p w14:paraId="798DB4B3" w14:textId="77777777" w:rsidR="00D952CB" w:rsidRPr="00F51FE0" w:rsidRDefault="00D952CB" w:rsidP="006D35EA">
            <w:pPr>
              <w:tabs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101F5B" w14:textId="1367AF5B" w:rsidR="00D952CB" w:rsidRPr="00F51FE0" w:rsidRDefault="00867518" w:rsidP="006D35EA">
            <w:pPr>
              <w:tabs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FE0">
              <w:rPr>
                <w:rFonts w:ascii="Times New Roman" w:hAnsi="Times New Roman" w:cs="Times New Roman"/>
                <w:sz w:val="20"/>
                <w:szCs w:val="20"/>
              </w:rPr>
              <w:t>Proponuje inną zmianę</w:t>
            </w:r>
          </w:p>
          <w:p w14:paraId="1C0538C3" w14:textId="6B41C42F" w:rsidR="00D952CB" w:rsidRPr="00F51FE0" w:rsidRDefault="00D952CB" w:rsidP="006D35EA">
            <w:pPr>
              <w:tabs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3132" w:rsidRPr="00F51FE0" w14:paraId="750313E8" w14:textId="77777777" w:rsidTr="00036011">
        <w:tc>
          <w:tcPr>
            <w:tcW w:w="537" w:type="dxa"/>
            <w:vMerge w:val="restart"/>
          </w:tcPr>
          <w:p w14:paraId="573C6D08" w14:textId="4785C399" w:rsidR="00E23132" w:rsidRPr="00F51FE0" w:rsidRDefault="00E23132" w:rsidP="006D35EA">
            <w:pPr>
              <w:tabs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2" w:type="dxa"/>
            <w:vMerge w:val="restart"/>
          </w:tcPr>
          <w:p w14:paraId="7E7444D0" w14:textId="576B05E2" w:rsidR="00E23132" w:rsidRPr="00F51FE0" w:rsidRDefault="00E23132" w:rsidP="006D35EA">
            <w:pPr>
              <w:tabs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51F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Str</w:t>
            </w:r>
            <w:proofErr w:type="spellEnd"/>
            <w:r w:rsidRPr="00F51F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64-66</w:t>
            </w:r>
          </w:p>
          <w:p w14:paraId="66979843" w14:textId="0C799D46" w:rsidR="00E23132" w:rsidRPr="00F51FE0" w:rsidRDefault="00E23132" w:rsidP="006D35EA">
            <w:pPr>
              <w:tabs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FE0">
              <w:rPr>
                <w:rFonts w:ascii="Times New Roman" w:hAnsi="Times New Roman" w:cs="Times New Roman"/>
                <w:sz w:val="20"/>
                <w:szCs w:val="20"/>
              </w:rPr>
              <w:t>Załącznik nr 2: procedura dokonywania ewaluacji i monitoringu LSR</w:t>
            </w:r>
          </w:p>
          <w:p w14:paraId="30933543" w14:textId="77777777" w:rsidR="008E542D" w:rsidRPr="00F51FE0" w:rsidRDefault="008E542D" w:rsidP="006D35EA">
            <w:pPr>
              <w:tabs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3A841C" w14:textId="77777777" w:rsidR="00E23132" w:rsidRPr="00F51FE0" w:rsidRDefault="00E23132" w:rsidP="006D35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1F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Cześć IV – Ewaluacja Strategii, jako narzędzie monitoringu</w:t>
            </w:r>
          </w:p>
          <w:p w14:paraId="6A8E3AE6" w14:textId="45CD0DCF" w:rsidR="00E23132" w:rsidRPr="00F51FE0" w:rsidRDefault="00E23132" w:rsidP="006D35EA">
            <w:pPr>
              <w:tabs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4" w:type="dxa"/>
            <w:gridSpan w:val="2"/>
          </w:tcPr>
          <w:p w14:paraId="28BD9557" w14:textId="77777777" w:rsidR="00E23132" w:rsidRPr="00F51FE0" w:rsidRDefault="00E23132" w:rsidP="006D35EA">
            <w:pPr>
              <w:tabs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51FE0">
              <w:rPr>
                <w:rFonts w:ascii="Times New Roman" w:hAnsi="Times New Roman" w:cs="Times New Roman"/>
                <w:sz w:val="20"/>
                <w:szCs w:val="20"/>
              </w:rPr>
              <w:t xml:space="preserve">W pkt 2 wykreślono zapis: </w:t>
            </w:r>
            <w:r w:rsidRPr="00F51FE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ewaluacja ex post zostanie opracowana na koniec okresu wdrażania</w:t>
            </w:r>
          </w:p>
          <w:p w14:paraId="64B458E7" w14:textId="7C1A3925" w:rsidR="00E23132" w:rsidRPr="00F51FE0" w:rsidRDefault="00E23132" w:rsidP="006D35EA">
            <w:pPr>
              <w:tabs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150F393B" w14:textId="77777777" w:rsidR="00E23132" w:rsidRPr="00F51FE0" w:rsidRDefault="00E23132" w:rsidP="006D35EA">
            <w:pPr>
              <w:tabs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70682C3F" w14:textId="1702C362" w:rsidR="00E23132" w:rsidRPr="00F51FE0" w:rsidRDefault="00E23132" w:rsidP="006D35EA">
            <w:pPr>
              <w:tabs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FE0">
              <w:rPr>
                <w:rFonts w:ascii="Times New Roman" w:hAnsi="Times New Roman" w:cs="Times New Roman"/>
                <w:sz w:val="20"/>
                <w:szCs w:val="20"/>
              </w:rPr>
              <w:t xml:space="preserve">W pkt 4 przeformułowano zapis, bez zmiany jego znaczenia.  </w:t>
            </w:r>
          </w:p>
          <w:p w14:paraId="600E4F35" w14:textId="20017E78" w:rsidR="00422FB5" w:rsidRPr="00F51FE0" w:rsidRDefault="00422FB5" w:rsidP="006D35EA">
            <w:pPr>
              <w:tabs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5D8FBE" w14:textId="4460572C" w:rsidR="00422FB5" w:rsidRPr="00F51FE0" w:rsidRDefault="00422FB5" w:rsidP="006D35EA">
            <w:pPr>
              <w:tabs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FD033C" w14:textId="0B71DCE2" w:rsidR="00422FB5" w:rsidRPr="00F51FE0" w:rsidRDefault="00422FB5" w:rsidP="006D35EA">
            <w:pPr>
              <w:tabs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B72EF3" w14:textId="77777777" w:rsidR="00E23132" w:rsidRPr="00F51FE0" w:rsidRDefault="00E23132" w:rsidP="006D35EA">
            <w:pPr>
              <w:tabs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0C5BB7" w14:textId="62C2E7B9" w:rsidR="00E23132" w:rsidRPr="00F51FE0" w:rsidRDefault="00E23132" w:rsidP="006D35EA">
            <w:pPr>
              <w:tabs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FE0">
              <w:rPr>
                <w:rFonts w:ascii="Times New Roman" w:hAnsi="Times New Roman" w:cs="Times New Roman"/>
                <w:sz w:val="20"/>
                <w:szCs w:val="20"/>
              </w:rPr>
              <w:t xml:space="preserve">Wykreślono cały punkt  który odnosił się do ewaluacji </w:t>
            </w:r>
            <w:r w:rsidRPr="00F51FE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ex post. </w:t>
            </w:r>
            <w:r w:rsidRPr="00F51FE0">
              <w:rPr>
                <w:rFonts w:ascii="Times New Roman" w:hAnsi="Times New Roman" w:cs="Times New Roman"/>
                <w:sz w:val="20"/>
                <w:szCs w:val="20"/>
              </w:rPr>
              <w:t>Obecnie w punkcie 5 wprowadzono zapisy odnoszące się do ewaluacji zewnętrznej –treść została uzgodniona z UMWM</w:t>
            </w:r>
            <w:r w:rsidR="00422FB5" w:rsidRPr="00F51FE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4A861D9F" w14:textId="17A97604" w:rsidR="00422FB5" w:rsidRPr="00F51FE0" w:rsidRDefault="00422FB5" w:rsidP="00422FB5">
            <w:pPr>
              <w:pStyle w:val="Akapitzlist1"/>
              <w:spacing w:after="0" w:line="240" w:lineRule="auto"/>
              <w:ind w:left="0"/>
              <w:jc w:val="both"/>
              <w:rPr>
                <w:rFonts w:ascii="Times New Roman" w:hAnsi="Times New Roman"/>
                <w:strike/>
                <w:color w:val="FF0000"/>
                <w:sz w:val="20"/>
                <w:szCs w:val="20"/>
                <w:highlight w:val="yellow"/>
              </w:rPr>
            </w:pPr>
            <w:r w:rsidRPr="00F51FE0">
              <w:rPr>
                <w:rFonts w:ascii="Times New Roman" w:hAnsi="Times New Roman"/>
                <w:b/>
                <w:sz w:val="20"/>
                <w:szCs w:val="20"/>
              </w:rPr>
              <w:t xml:space="preserve">Ewaluacja </w:t>
            </w:r>
            <w:r w:rsidRPr="00F51FE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zewnętrzna </w:t>
            </w:r>
            <w:r w:rsidRPr="00F51FE0">
              <w:rPr>
                <w:rFonts w:ascii="Times New Roman" w:hAnsi="Times New Roman"/>
                <w:b/>
                <w:strike/>
                <w:color w:val="FF0000"/>
                <w:sz w:val="20"/>
                <w:szCs w:val="20"/>
              </w:rPr>
              <w:t>efektów</w:t>
            </w:r>
            <w:r w:rsidRPr="00F51FE0">
              <w:rPr>
                <w:rFonts w:ascii="Times New Roman" w:hAnsi="Times New Roman"/>
                <w:strike/>
                <w:color w:val="FF0000"/>
                <w:sz w:val="20"/>
                <w:szCs w:val="20"/>
              </w:rPr>
              <w:t xml:space="preserve"> </w:t>
            </w:r>
            <w:r w:rsidRPr="00F51FE0">
              <w:rPr>
                <w:rFonts w:ascii="Times New Roman" w:hAnsi="Times New Roman"/>
                <w:sz w:val="20"/>
                <w:szCs w:val="20"/>
              </w:rPr>
              <w:t>przeprowadzona zostanie</w:t>
            </w:r>
            <w:r w:rsidRPr="00F51FE0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F51FE0">
              <w:rPr>
                <w:rFonts w:ascii="Times New Roman" w:hAnsi="Times New Roman"/>
                <w:sz w:val="20"/>
                <w:szCs w:val="20"/>
              </w:rPr>
              <w:t>na koniec</w:t>
            </w:r>
            <w:r w:rsidRPr="00F51FE0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2021 roku przez zewnętrznego ewaluatora, zgodnie z zasadami określonymi w Wytycznej nr 5/3/2017 Ministra Rolnictwa </w:t>
            </w:r>
            <w:r w:rsidRPr="00F51FE0">
              <w:rPr>
                <w:rFonts w:ascii="Times New Roman" w:hAnsi="Times New Roman"/>
                <w:color w:val="FF0000"/>
                <w:sz w:val="20"/>
                <w:szCs w:val="20"/>
              </w:rPr>
              <w:br/>
              <w:t>i Rozwoju Wsi w zakresie monitoringu i ewaluacji strategii rozwoju lokalnego kierowanego przez społeczność w ramach Programu Rozwoju Obszarów Wiejskich na lata 2014-2020</w:t>
            </w:r>
            <w:r w:rsidRPr="00F51FE0">
              <w:rPr>
                <w:rFonts w:ascii="Times New Roman" w:hAnsi="Times New Roman"/>
                <w:strike/>
                <w:color w:val="FF0000"/>
                <w:sz w:val="20"/>
                <w:szCs w:val="20"/>
              </w:rPr>
              <w:t xml:space="preserve">. </w:t>
            </w:r>
            <w:r w:rsidRPr="00F51FE0">
              <w:rPr>
                <w:rFonts w:ascii="Times New Roman" w:hAnsi="Times New Roman"/>
                <w:color w:val="FF0000"/>
                <w:sz w:val="20"/>
                <w:szCs w:val="20"/>
              </w:rPr>
              <w:t>Realizacja badania odbywa się jednokrotnie. Ewaluacja zewnętrzna może zostać zlecona wspólnie tj. badanie obejmuje kilka lub wszystkie LGD z terenu województwa.</w:t>
            </w:r>
          </w:p>
          <w:p w14:paraId="162B39D3" w14:textId="77777777" w:rsidR="00422FB5" w:rsidRPr="00F51FE0" w:rsidRDefault="00422FB5" w:rsidP="00422FB5">
            <w:pPr>
              <w:pStyle w:val="Akapitzlist1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51FE0">
              <w:rPr>
                <w:rFonts w:ascii="Times New Roman" w:hAnsi="Times New Roman"/>
                <w:color w:val="FF0000"/>
                <w:sz w:val="20"/>
                <w:szCs w:val="20"/>
              </w:rPr>
              <w:t>Ewaluacja zewnętrzna dotyczyć będzie co najmniej następujących obszarów badawczych:</w:t>
            </w:r>
          </w:p>
          <w:p w14:paraId="13561E0F" w14:textId="77777777" w:rsidR="00422FB5" w:rsidRPr="00F51FE0" w:rsidRDefault="00422FB5" w:rsidP="00422FB5">
            <w:pPr>
              <w:pStyle w:val="Akapitzlist1"/>
              <w:numPr>
                <w:ilvl w:val="0"/>
                <w:numId w:val="31"/>
              </w:numPr>
              <w:spacing w:after="0" w:line="240" w:lineRule="auto"/>
              <w:ind w:left="388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51FE0">
              <w:rPr>
                <w:rFonts w:ascii="Times New Roman" w:hAnsi="Times New Roman"/>
                <w:color w:val="FF0000"/>
                <w:sz w:val="20"/>
                <w:szCs w:val="20"/>
              </w:rPr>
              <w:t>ocena wpływu na kapitał społeczny; przedsiębiorczość; turystyka i dziedzictwo kulturowe; grupy defaworyzowane; innowacyjność; projekt współpracy; ocena funkcjonowania LGD; ocena procesu wdrażania; wartość dodana podejścia Leader.</w:t>
            </w:r>
          </w:p>
          <w:p w14:paraId="69CBE716" w14:textId="77777777" w:rsidR="00422FB5" w:rsidRPr="00F51FE0" w:rsidRDefault="00422FB5" w:rsidP="00422FB5">
            <w:pPr>
              <w:pStyle w:val="Akapitzlist1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51FE0">
              <w:rPr>
                <w:rFonts w:ascii="Times New Roman" w:hAnsi="Times New Roman"/>
                <w:color w:val="FF0000"/>
                <w:sz w:val="20"/>
                <w:szCs w:val="20"/>
              </w:rPr>
              <w:t>Podczas procesu badawczego zapewniona zostanie triangulacja metod i technik badawczych poprzez zastosowanie analizy danych zastanych, badań jakościowych oraz badań ilościowych.</w:t>
            </w:r>
          </w:p>
          <w:p w14:paraId="6A40944C" w14:textId="43342A1F" w:rsidR="00422FB5" w:rsidRPr="00F51FE0" w:rsidRDefault="00422FB5" w:rsidP="00422FB5">
            <w:pPr>
              <w:pStyle w:val="Akapitzlist1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51FE0">
              <w:rPr>
                <w:rFonts w:ascii="Times New Roman" w:hAnsi="Times New Roman"/>
                <w:color w:val="FF0000"/>
                <w:sz w:val="20"/>
                <w:szCs w:val="20"/>
              </w:rPr>
              <w:t>W wyniku ewaluacji zewnętrznej sporządzony zostanie raport.</w:t>
            </w:r>
          </w:p>
          <w:p w14:paraId="76296628" w14:textId="77777777" w:rsidR="00E23132" w:rsidRPr="00F51FE0" w:rsidRDefault="00E23132" w:rsidP="006D35EA">
            <w:pPr>
              <w:tabs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4E65AC" w14:textId="29AF1695" w:rsidR="00E23132" w:rsidRPr="00F51FE0" w:rsidRDefault="00E23132" w:rsidP="006D35EA">
            <w:pPr>
              <w:tabs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F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Wykreślono cały punkt 6, ponieważ potrzebne informacje znalazły się w powyższym punkcie i omawiany punkt nie spełnia już swojej funkcji. </w:t>
            </w:r>
          </w:p>
        </w:tc>
        <w:tc>
          <w:tcPr>
            <w:tcW w:w="2576" w:type="dxa"/>
          </w:tcPr>
          <w:p w14:paraId="590B4EEF" w14:textId="77777777" w:rsidR="00E23132" w:rsidRPr="00F51FE0" w:rsidRDefault="00E23132" w:rsidP="006D35EA">
            <w:pPr>
              <w:tabs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F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Rekomendacja opisana powyżej</w:t>
            </w:r>
          </w:p>
          <w:p w14:paraId="53F7CBB2" w14:textId="77777777" w:rsidR="00E23132" w:rsidRPr="00F51FE0" w:rsidRDefault="00E23132" w:rsidP="006D35EA">
            <w:pPr>
              <w:tabs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541573" w14:textId="77777777" w:rsidR="00E23132" w:rsidRPr="00F51FE0" w:rsidRDefault="00E23132" w:rsidP="006D35EA">
            <w:pPr>
              <w:tabs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FE0">
              <w:rPr>
                <w:rFonts w:ascii="Times New Roman" w:hAnsi="Times New Roman" w:cs="Times New Roman"/>
                <w:sz w:val="20"/>
                <w:szCs w:val="20"/>
              </w:rPr>
              <w:t>Modyfikacja wprowadzona celem ulepszenia formy brzmienia</w:t>
            </w:r>
          </w:p>
          <w:p w14:paraId="047E260E" w14:textId="12E439C5" w:rsidR="00E23132" w:rsidRPr="00F51FE0" w:rsidRDefault="00E23132" w:rsidP="006D35EA">
            <w:pPr>
              <w:tabs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4DA013" w14:textId="77777777" w:rsidR="00422FB5" w:rsidRPr="00F51FE0" w:rsidRDefault="00422FB5" w:rsidP="006D35EA">
            <w:pPr>
              <w:tabs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1B5DE3" w14:textId="77777777" w:rsidR="00E23132" w:rsidRPr="00F51FE0" w:rsidRDefault="00E23132" w:rsidP="006D35EA">
            <w:pPr>
              <w:tabs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FE0">
              <w:rPr>
                <w:rFonts w:ascii="Times New Roman" w:hAnsi="Times New Roman" w:cs="Times New Roman"/>
                <w:sz w:val="20"/>
                <w:szCs w:val="20"/>
              </w:rPr>
              <w:t>Rekomendacja opisana powyżej</w:t>
            </w:r>
          </w:p>
          <w:p w14:paraId="48FDD60B" w14:textId="77777777" w:rsidR="00E23132" w:rsidRPr="00F51FE0" w:rsidRDefault="00E23132" w:rsidP="006D35EA">
            <w:pPr>
              <w:tabs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84762B" w14:textId="77777777" w:rsidR="00E23132" w:rsidRPr="00F51FE0" w:rsidRDefault="00E23132" w:rsidP="006D35EA">
            <w:pPr>
              <w:tabs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5283BB" w14:textId="1A545453" w:rsidR="00E23132" w:rsidRPr="00F51FE0" w:rsidRDefault="00E23132" w:rsidP="006D35EA">
            <w:pPr>
              <w:tabs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33A515" w14:textId="4850E18F" w:rsidR="00422FB5" w:rsidRPr="00F51FE0" w:rsidRDefault="00422FB5" w:rsidP="006D35EA">
            <w:pPr>
              <w:tabs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E9F700" w14:textId="67B5A2D9" w:rsidR="00422FB5" w:rsidRPr="00F51FE0" w:rsidRDefault="00422FB5" w:rsidP="006D35EA">
            <w:pPr>
              <w:tabs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355598" w14:textId="1F217E3D" w:rsidR="00422FB5" w:rsidRPr="00F51FE0" w:rsidRDefault="00422FB5" w:rsidP="006D35EA">
            <w:pPr>
              <w:tabs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F4B1B7" w14:textId="6052A53A" w:rsidR="00422FB5" w:rsidRPr="00F51FE0" w:rsidRDefault="00422FB5" w:rsidP="006D35EA">
            <w:pPr>
              <w:tabs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99838D" w14:textId="65589E20" w:rsidR="00422FB5" w:rsidRPr="00F51FE0" w:rsidRDefault="00422FB5" w:rsidP="006D35EA">
            <w:pPr>
              <w:tabs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B70CAA" w14:textId="706DA3D5" w:rsidR="00422FB5" w:rsidRPr="00F51FE0" w:rsidRDefault="00422FB5" w:rsidP="006D35EA">
            <w:pPr>
              <w:tabs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33068F" w14:textId="758F703E" w:rsidR="00422FB5" w:rsidRPr="00F51FE0" w:rsidRDefault="00422FB5" w:rsidP="006D35EA">
            <w:pPr>
              <w:tabs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D1E1A1" w14:textId="00C98E92" w:rsidR="00422FB5" w:rsidRPr="00F51FE0" w:rsidRDefault="00422FB5" w:rsidP="006D35EA">
            <w:pPr>
              <w:tabs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6F298A" w14:textId="76997D4E" w:rsidR="00422FB5" w:rsidRPr="00F51FE0" w:rsidRDefault="00422FB5" w:rsidP="006D35EA">
            <w:pPr>
              <w:tabs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690D66" w14:textId="4E33E9D4" w:rsidR="00422FB5" w:rsidRPr="00F51FE0" w:rsidRDefault="00422FB5" w:rsidP="006D35EA">
            <w:pPr>
              <w:tabs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9E59E2" w14:textId="2DEB1436" w:rsidR="00422FB5" w:rsidRPr="00F51FE0" w:rsidRDefault="00422FB5" w:rsidP="006D35EA">
            <w:pPr>
              <w:tabs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731EAE" w14:textId="77777777" w:rsidR="00422FB5" w:rsidRPr="00F51FE0" w:rsidRDefault="00422FB5" w:rsidP="006D35EA">
            <w:pPr>
              <w:tabs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9F5B84" w14:textId="669477BF" w:rsidR="00E23132" w:rsidRPr="00F51FE0" w:rsidRDefault="00E23132" w:rsidP="006D35EA">
            <w:pPr>
              <w:tabs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F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Rekomendacja opisana powyżej</w:t>
            </w:r>
          </w:p>
        </w:tc>
        <w:tc>
          <w:tcPr>
            <w:tcW w:w="2090" w:type="dxa"/>
          </w:tcPr>
          <w:p w14:paraId="30869D50" w14:textId="77777777" w:rsidR="00E23132" w:rsidRPr="00F51FE0" w:rsidRDefault="00E23132" w:rsidP="006D35EA">
            <w:pPr>
              <w:tabs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51FE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lastRenderedPageBreak/>
              <w:t>Popieram / Nie popieram wprowadzenia zmian / nie mam zdania</w:t>
            </w:r>
          </w:p>
          <w:p w14:paraId="374DCF0B" w14:textId="77777777" w:rsidR="00E23132" w:rsidRPr="00F51FE0" w:rsidRDefault="00E23132" w:rsidP="006D35EA">
            <w:pPr>
              <w:tabs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14:paraId="3F0CAFB0" w14:textId="668FCFA1" w:rsidR="00E23132" w:rsidRPr="00F51FE0" w:rsidRDefault="00E23132" w:rsidP="006D35EA">
            <w:pPr>
              <w:tabs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FE0">
              <w:rPr>
                <w:rFonts w:ascii="Times New Roman" w:hAnsi="Times New Roman" w:cs="Times New Roman"/>
                <w:sz w:val="20"/>
                <w:szCs w:val="20"/>
              </w:rPr>
              <w:t>Powód:</w:t>
            </w:r>
          </w:p>
          <w:p w14:paraId="361D5112" w14:textId="77777777" w:rsidR="00D952CB" w:rsidRPr="00F51FE0" w:rsidRDefault="00D952CB" w:rsidP="006D35EA">
            <w:pPr>
              <w:tabs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F1957D" w14:textId="77777777" w:rsidR="00E23132" w:rsidRPr="00F51FE0" w:rsidRDefault="00E23132" w:rsidP="006D35EA">
            <w:pPr>
              <w:tabs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00C143" w14:textId="77777777" w:rsidR="00E23132" w:rsidRPr="00F51FE0" w:rsidRDefault="00E23132" w:rsidP="006D35EA">
            <w:pPr>
              <w:tabs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FE0">
              <w:rPr>
                <w:rFonts w:ascii="Times New Roman" w:hAnsi="Times New Roman" w:cs="Times New Roman"/>
                <w:sz w:val="20"/>
                <w:szCs w:val="20"/>
              </w:rPr>
              <w:t>Proponuje inną zmianę</w:t>
            </w:r>
          </w:p>
        </w:tc>
      </w:tr>
      <w:tr w:rsidR="00E23132" w:rsidRPr="00F51FE0" w14:paraId="53A3BBD0" w14:textId="77777777" w:rsidTr="006D35EA">
        <w:trPr>
          <w:trHeight w:val="430"/>
        </w:trPr>
        <w:tc>
          <w:tcPr>
            <w:tcW w:w="537" w:type="dxa"/>
            <w:vMerge/>
          </w:tcPr>
          <w:p w14:paraId="121FB30E" w14:textId="77777777" w:rsidR="00E23132" w:rsidRPr="00F51FE0" w:rsidRDefault="00E23132" w:rsidP="006D35EA">
            <w:pPr>
              <w:tabs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2" w:type="dxa"/>
            <w:vMerge/>
          </w:tcPr>
          <w:p w14:paraId="51988430" w14:textId="4F69461D" w:rsidR="00E23132" w:rsidRPr="00F51FE0" w:rsidRDefault="00E23132" w:rsidP="006D35EA">
            <w:pPr>
              <w:tabs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0" w:type="dxa"/>
            <w:gridSpan w:val="4"/>
          </w:tcPr>
          <w:p w14:paraId="22DB56F5" w14:textId="76EB00E6" w:rsidR="00E23132" w:rsidRPr="00F51FE0" w:rsidRDefault="00E23132" w:rsidP="006D35EA">
            <w:pPr>
              <w:tabs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51FE0">
              <w:rPr>
                <w:rFonts w:ascii="Times New Roman" w:hAnsi="Times New Roman" w:cs="Times New Roman"/>
                <w:b/>
                <w:sz w:val="20"/>
                <w:szCs w:val="20"/>
              </w:rPr>
              <w:t>Pkt 7</w:t>
            </w:r>
          </w:p>
        </w:tc>
      </w:tr>
      <w:tr w:rsidR="00E23132" w:rsidRPr="00F51FE0" w14:paraId="2F9481F3" w14:textId="77777777" w:rsidTr="00036011">
        <w:tc>
          <w:tcPr>
            <w:tcW w:w="537" w:type="dxa"/>
            <w:vMerge/>
          </w:tcPr>
          <w:p w14:paraId="4B68F27E" w14:textId="77777777" w:rsidR="00E23132" w:rsidRPr="00F51FE0" w:rsidRDefault="00E23132" w:rsidP="006D35EA">
            <w:pPr>
              <w:tabs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2" w:type="dxa"/>
            <w:vMerge/>
          </w:tcPr>
          <w:p w14:paraId="47D2477F" w14:textId="494D5DDC" w:rsidR="00E23132" w:rsidRPr="00F51FE0" w:rsidRDefault="00E23132" w:rsidP="006D35EA">
            <w:pPr>
              <w:tabs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93" w:type="dxa"/>
          </w:tcPr>
          <w:p w14:paraId="4AF99B10" w14:textId="77777777" w:rsidR="00E23132" w:rsidRPr="00F51FE0" w:rsidRDefault="00E23132" w:rsidP="006D35E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51FE0">
              <w:rPr>
                <w:rFonts w:ascii="Times New Roman" w:hAnsi="Times New Roman"/>
                <w:b/>
                <w:sz w:val="20"/>
                <w:szCs w:val="20"/>
              </w:rPr>
              <w:t>Zarząd</w:t>
            </w:r>
            <w:r w:rsidRPr="00F51FE0">
              <w:rPr>
                <w:rFonts w:ascii="Times New Roman" w:hAnsi="Times New Roman"/>
                <w:sz w:val="20"/>
                <w:szCs w:val="20"/>
              </w:rPr>
              <w:t xml:space="preserve"> wykonuje ewaluacje </w:t>
            </w:r>
            <w:r w:rsidRPr="00F51FE0">
              <w:rPr>
                <w:rFonts w:ascii="Times New Roman" w:hAnsi="Times New Roman"/>
                <w:i/>
                <w:sz w:val="20"/>
                <w:szCs w:val="20"/>
              </w:rPr>
              <w:t xml:space="preserve">on </w:t>
            </w:r>
            <w:proofErr w:type="spellStart"/>
            <w:r w:rsidRPr="00F51FE0">
              <w:rPr>
                <w:rFonts w:ascii="Times New Roman" w:hAnsi="Times New Roman"/>
                <w:i/>
                <w:sz w:val="20"/>
                <w:szCs w:val="20"/>
              </w:rPr>
              <w:t>going</w:t>
            </w:r>
            <w:proofErr w:type="spellEnd"/>
            <w:r w:rsidRPr="00F51FE0">
              <w:rPr>
                <w:rFonts w:ascii="Times New Roman" w:hAnsi="Times New Roman"/>
                <w:sz w:val="20"/>
                <w:szCs w:val="20"/>
              </w:rPr>
              <w:t xml:space="preserve"> (metodyka w rozdziale XI), a jej wyniki, wraz z propozycją wdrożenia rekomendacji (plan wdrożenia rekomendacji) prezentuje Komisji Rewizyjnej, która na ich podstawie podejmuje decyzje w sprawie wdrożenia rekomendacji bądź przeprowadzenia aktualizacji LSR na podstawie raportów.</w:t>
            </w:r>
          </w:p>
          <w:p w14:paraId="64BE9B50" w14:textId="77777777" w:rsidR="00E23132" w:rsidRPr="00F51FE0" w:rsidRDefault="00E23132" w:rsidP="006D35E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51FE0">
              <w:rPr>
                <w:rFonts w:ascii="Times New Roman" w:hAnsi="Times New Roman"/>
                <w:sz w:val="20"/>
                <w:szCs w:val="20"/>
              </w:rPr>
              <w:t xml:space="preserve">Raporty </w:t>
            </w:r>
            <w:proofErr w:type="spellStart"/>
            <w:r w:rsidRPr="00F51FE0">
              <w:rPr>
                <w:rFonts w:ascii="Times New Roman" w:hAnsi="Times New Roman"/>
                <w:sz w:val="20"/>
                <w:szCs w:val="20"/>
              </w:rPr>
              <w:t>ewaluacyjn</w:t>
            </w:r>
            <w:proofErr w:type="spellEnd"/>
            <w:r w:rsidRPr="00F51FE0">
              <w:rPr>
                <w:rFonts w:ascii="Times New Roman" w:hAnsi="Times New Roman"/>
                <w:sz w:val="20"/>
                <w:szCs w:val="20"/>
              </w:rPr>
              <w:t xml:space="preserve"> wraz z propozycją aktualizacji są przedstawiane Walnemu Zebraniu Członków Stowarzyszenia.</w:t>
            </w:r>
          </w:p>
          <w:p w14:paraId="6AABC986" w14:textId="16CE7876" w:rsidR="00E23132" w:rsidRPr="00F51FE0" w:rsidRDefault="00E23132" w:rsidP="00F51FE0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51FE0">
              <w:rPr>
                <w:rFonts w:ascii="Times New Roman" w:hAnsi="Times New Roman"/>
                <w:sz w:val="20"/>
                <w:szCs w:val="20"/>
              </w:rPr>
              <w:t xml:space="preserve">Ewaluacja </w:t>
            </w:r>
            <w:r w:rsidRPr="00F51FE0">
              <w:rPr>
                <w:rFonts w:ascii="Times New Roman" w:hAnsi="Times New Roman"/>
                <w:i/>
                <w:sz w:val="20"/>
                <w:szCs w:val="20"/>
              </w:rPr>
              <w:t>ex post</w:t>
            </w:r>
            <w:r w:rsidRPr="00F51FE0">
              <w:rPr>
                <w:rFonts w:ascii="Times New Roman" w:hAnsi="Times New Roman"/>
                <w:sz w:val="20"/>
                <w:szCs w:val="20"/>
              </w:rPr>
              <w:t xml:space="preserve"> ma charakter poznawczy a także służy ulepszeniu przyszłych interwencji. </w:t>
            </w:r>
          </w:p>
        </w:tc>
        <w:tc>
          <w:tcPr>
            <w:tcW w:w="3961" w:type="dxa"/>
          </w:tcPr>
          <w:p w14:paraId="1CD8C085" w14:textId="77777777" w:rsidR="00E23132" w:rsidRPr="00F51FE0" w:rsidRDefault="00E23132" w:rsidP="006D35EA">
            <w:pPr>
              <w:pStyle w:val="Akapitzlist1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F51FE0">
              <w:rPr>
                <w:rFonts w:ascii="Times New Roman" w:hAnsi="Times New Roman"/>
                <w:b/>
                <w:sz w:val="20"/>
                <w:szCs w:val="20"/>
              </w:rPr>
              <w:t>Zarząd</w:t>
            </w:r>
            <w:r w:rsidRPr="00F51FE0">
              <w:rPr>
                <w:rFonts w:ascii="Times New Roman" w:hAnsi="Times New Roman"/>
                <w:sz w:val="20"/>
                <w:szCs w:val="20"/>
              </w:rPr>
              <w:t xml:space="preserve"> podejmuje decyzje w sprawie wdrożenia rekomendacji bądź przeprowadzenia aktualizacji LSR na podstawie raportów.</w:t>
            </w:r>
          </w:p>
          <w:p w14:paraId="5B5F0B32" w14:textId="77777777" w:rsidR="00E23132" w:rsidRPr="00F51FE0" w:rsidRDefault="00E23132" w:rsidP="006D35EA">
            <w:pPr>
              <w:tabs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6" w:type="dxa"/>
          </w:tcPr>
          <w:p w14:paraId="690DABC6" w14:textId="63534710" w:rsidR="00E23132" w:rsidRPr="00F51FE0" w:rsidRDefault="00E23132" w:rsidP="006D35EA">
            <w:pPr>
              <w:tabs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FE0">
              <w:rPr>
                <w:rFonts w:ascii="Times New Roman" w:hAnsi="Times New Roman" w:cs="Times New Roman"/>
                <w:sz w:val="20"/>
                <w:szCs w:val="20"/>
              </w:rPr>
              <w:t xml:space="preserve">Modyfikacja jest zmianą formalną i wynika z opisanych powyżej zapisów. </w:t>
            </w:r>
          </w:p>
        </w:tc>
        <w:tc>
          <w:tcPr>
            <w:tcW w:w="2090" w:type="dxa"/>
          </w:tcPr>
          <w:p w14:paraId="4C83C690" w14:textId="77777777" w:rsidR="00E23132" w:rsidRPr="00F51FE0" w:rsidRDefault="00E23132" w:rsidP="006D35EA">
            <w:pPr>
              <w:tabs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51FE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Popieram / Nie popieram wprowadzenia zmian / nie mam zdania</w:t>
            </w:r>
          </w:p>
          <w:p w14:paraId="766550E9" w14:textId="77777777" w:rsidR="00E23132" w:rsidRPr="00F51FE0" w:rsidRDefault="00E23132" w:rsidP="006D35EA">
            <w:pPr>
              <w:tabs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FE0">
              <w:rPr>
                <w:rFonts w:ascii="Times New Roman" w:hAnsi="Times New Roman" w:cs="Times New Roman"/>
                <w:sz w:val="20"/>
                <w:szCs w:val="20"/>
              </w:rPr>
              <w:t>Powód:</w:t>
            </w:r>
          </w:p>
          <w:p w14:paraId="27DDE93E" w14:textId="77777777" w:rsidR="00E23132" w:rsidRPr="00F51FE0" w:rsidRDefault="00E23132" w:rsidP="006D35EA">
            <w:pPr>
              <w:tabs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49A6E6" w14:textId="77777777" w:rsidR="00E23132" w:rsidRPr="00F51FE0" w:rsidRDefault="00E23132" w:rsidP="006D35EA">
            <w:pPr>
              <w:tabs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FE0">
              <w:rPr>
                <w:rFonts w:ascii="Times New Roman" w:hAnsi="Times New Roman" w:cs="Times New Roman"/>
                <w:sz w:val="20"/>
                <w:szCs w:val="20"/>
              </w:rPr>
              <w:t>Proponuje inną zmianę</w:t>
            </w:r>
          </w:p>
        </w:tc>
      </w:tr>
      <w:tr w:rsidR="00E23132" w:rsidRPr="00F51FE0" w14:paraId="20608A86" w14:textId="77777777" w:rsidTr="006D35EA">
        <w:trPr>
          <w:trHeight w:val="70"/>
        </w:trPr>
        <w:tc>
          <w:tcPr>
            <w:tcW w:w="537" w:type="dxa"/>
            <w:vMerge/>
          </w:tcPr>
          <w:p w14:paraId="6F4A0A30" w14:textId="77777777" w:rsidR="00E23132" w:rsidRPr="00F51FE0" w:rsidRDefault="00E23132" w:rsidP="006D35E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2" w:type="dxa"/>
            <w:vMerge/>
          </w:tcPr>
          <w:p w14:paraId="2F017324" w14:textId="316679F9" w:rsidR="00E23132" w:rsidRPr="00F51FE0" w:rsidRDefault="00E23132" w:rsidP="006D35E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0" w:type="dxa"/>
            <w:gridSpan w:val="4"/>
          </w:tcPr>
          <w:p w14:paraId="57147073" w14:textId="77777777" w:rsidR="00E23132" w:rsidRPr="00F51FE0" w:rsidRDefault="00E23132" w:rsidP="006D35E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1FE0">
              <w:rPr>
                <w:rFonts w:ascii="Times New Roman" w:hAnsi="Times New Roman" w:cs="Times New Roman"/>
                <w:b/>
                <w:sz w:val="20"/>
                <w:szCs w:val="20"/>
              </w:rPr>
              <w:t>Cześć V – Upowszechnianie wyników</w:t>
            </w:r>
          </w:p>
          <w:p w14:paraId="06D7D059" w14:textId="0574BEF8" w:rsidR="00E23132" w:rsidRPr="00F51FE0" w:rsidRDefault="00E23132" w:rsidP="006D35EA">
            <w:pPr>
              <w:tabs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3132" w:rsidRPr="00F51FE0" w14:paraId="521B93A1" w14:textId="77777777" w:rsidTr="00036011">
        <w:tc>
          <w:tcPr>
            <w:tcW w:w="537" w:type="dxa"/>
          </w:tcPr>
          <w:p w14:paraId="32AF0641" w14:textId="77777777" w:rsidR="00E23132" w:rsidRPr="00F51FE0" w:rsidRDefault="00E23132" w:rsidP="006D35EA">
            <w:pPr>
              <w:tabs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2" w:type="dxa"/>
            <w:vMerge/>
            <w:tcBorders>
              <w:bottom w:val="single" w:sz="4" w:space="0" w:color="auto"/>
            </w:tcBorders>
          </w:tcPr>
          <w:p w14:paraId="49070B47" w14:textId="2582C1DA" w:rsidR="00E23132" w:rsidRPr="00F51FE0" w:rsidRDefault="00E23132" w:rsidP="006D35EA">
            <w:pPr>
              <w:tabs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93" w:type="dxa"/>
            <w:tcBorders>
              <w:bottom w:val="single" w:sz="4" w:space="0" w:color="auto"/>
            </w:tcBorders>
          </w:tcPr>
          <w:p w14:paraId="50F51EA4" w14:textId="77777777" w:rsidR="00895BF1" w:rsidRPr="00F51FE0" w:rsidRDefault="00895BF1" w:rsidP="00895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1FE0">
              <w:rPr>
                <w:rFonts w:ascii="Times New Roman" w:hAnsi="Times New Roman" w:cs="Times New Roman"/>
                <w:sz w:val="20"/>
                <w:szCs w:val="20"/>
              </w:rPr>
              <w:t>Monitoring jest związany z bieżącym zarządzaniem, więc upowszechnieniu podlegają głównie raporty monitoringowe, które prezentowane są corocznie Walnemu Zebraniu Członków Stowarzyszenia.</w:t>
            </w:r>
          </w:p>
          <w:p w14:paraId="539A65C4" w14:textId="3E9C8CB3" w:rsidR="00E23132" w:rsidRPr="00F51FE0" w:rsidRDefault="00895BF1" w:rsidP="00F51F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1FE0">
              <w:rPr>
                <w:rFonts w:ascii="Times New Roman" w:hAnsi="Times New Roman" w:cs="Times New Roman"/>
                <w:sz w:val="20"/>
                <w:szCs w:val="20"/>
              </w:rPr>
              <w:t xml:space="preserve">Ewaluacja </w:t>
            </w:r>
            <w:r w:rsidRPr="00F51FE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on </w:t>
            </w:r>
            <w:proofErr w:type="spellStart"/>
            <w:r w:rsidRPr="00F51FE0">
              <w:rPr>
                <w:rFonts w:ascii="Times New Roman" w:hAnsi="Times New Roman" w:cs="Times New Roman"/>
                <w:i/>
                <w:sz w:val="20"/>
                <w:szCs w:val="20"/>
              </w:rPr>
              <w:t>going</w:t>
            </w:r>
            <w:proofErr w:type="spellEnd"/>
            <w:r w:rsidRPr="00F51FE0">
              <w:rPr>
                <w:rFonts w:ascii="Times New Roman" w:hAnsi="Times New Roman" w:cs="Times New Roman"/>
                <w:sz w:val="20"/>
                <w:szCs w:val="20"/>
              </w:rPr>
              <w:t xml:space="preserve"> służy wsparciu procesu monitorowania i zarządzania LSR, dlatego głównym odbiorcom jej wyników jest Zarząd. Ewaluacja </w:t>
            </w:r>
            <w:r w:rsidRPr="00F51FE0">
              <w:rPr>
                <w:rFonts w:ascii="Times New Roman" w:hAnsi="Times New Roman" w:cs="Times New Roman"/>
                <w:i/>
                <w:sz w:val="20"/>
                <w:szCs w:val="20"/>
              </w:rPr>
              <w:t>ex post</w:t>
            </w:r>
            <w:r w:rsidRPr="00F51FE0">
              <w:rPr>
                <w:rFonts w:ascii="Times New Roman" w:hAnsi="Times New Roman" w:cs="Times New Roman"/>
                <w:sz w:val="20"/>
                <w:szCs w:val="20"/>
              </w:rPr>
              <w:t xml:space="preserve"> ma na celu poinformowanie społeczności lokalnej o rzeczywistych i końcowych efektach wdrażania LSR, zatem prezentowana będzie jak najszerzej, poprzez stronę LGD, publikacje i spotkania dla mieszkańców</w:t>
            </w:r>
          </w:p>
        </w:tc>
        <w:tc>
          <w:tcPr>
            <w:tcW w:w="3961" w:type="dxa"/>
            <w:tcBorders>
              <w:bottom w:val="single" w:sz="4" w:space="0" w:color="auto"/>
            </w:tcBorders>
          </w:tcPr>
          <w:p w14:paraId="0C1C4041" w14:textId="77777777" w:rsidR="00895BF1" w:rsidRPr="00F51FE0" w:rsidRDefault="00895BF1" w:rsidP="00895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1FE0">
              <w:rPr>
                <w:rFonts w:ascii="Times New Roman" w:hAnsi="Times New Roman" w:cs="Times New Roman"/>
                <w:sz w:val="20"/>
                <w:szCs w:val="20"/>
              </w:rPr>
              <w:t>Monitoring jest związany z bieżącym zarządzaniem, więc upowszechnieniu podlegają głównie raporty monitoringowe, które prezentowane są corocznie Walnemu Zebraniu Członków Stowarzyszenia.</w:t>
            </w:r>
          </w:p>
          <w:p w14:paraId="32D9B4E9" w14:textId="18F0A365" w:rsidR="00895BF1" w:rsidRPr="00F51FE0" w:rsidRDefault="00895BF1" w:rsidP="00895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1FE0">
              <w:rPr>
                <w:rFonts w:ascii="Times New Roman" w:hAnsi="Times New Roman" w:cs="Times New Roman"/>
                <w:sz w:val="20"/>
                <w:szCs w:val="20"/>
              </w:rPr>
              <w:t xml:space="preserve">Ewaluacja </w:t>
            </w:r>
            <w:r w:rsidRPr="00F51FE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on </w:t>
            </w:r>
            <w:proofErr w:type="spellStart"/>
            <w:r w:rsidRPr="00F51FE0">
              <w:rPr>
                <w:rFonts w:ascii="Times New Roman" w:hAnsi="Times New Roman" w:cs="Times New Roman"/>
                <w:i/>
                <w:sz w:val="20"/>
                <w:szCs w:val="20"/>
              </w:rPr>
              <w:t>going</w:t>
            </w:r>
            <w:proofErr w:type="spellEnd"/>
            <w:r w:rsidRPr="00F51FE0">
              <w:rPr>
                <w:rFonts w:ascii="Times New Roman" w:hAnsi="Times New Roman" w:cs="Times New Roman"/>
                <w:sz w:val="20"/>
                <w:szCs w:val="20"/>
              </w:rPr>
              <w:t xml:space="preserve"> służy wsparciu procesu monitorowania i zarządzania LSR, dlatego głównym odbiorcom jej wyników jest Zarząd. </w:t>
            </w:r>
            <w:r w:rsidRPr="00F51FE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Wyniki ewaluacji zewnętrznej zostaną umieszczone na stronie internetowej LGD. </w:t>
            </w:r>
          </w:p>
          <w:p w14:paraId="2F05D727" w14:textId="77777777" w:rsidR="00E23132" w:rsidRPr="00F51FE0" w:rsidRDefault="00E23132" w:rsidP="006D35EA">
            <w:pPr>
              <w:pStyle w:val="Akapitzlist"/>
              <w:tabs>
                <w:tab w:val="right" w:pos="9072"/>
              </w:tabs>
              <w:spacing w:after="0" w:line="240" w:lineRule="auto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6" w:type="dxa"/>
            <w:tcBorders>
              <w:bottom w:val="single" w:sz="4" w:space="0" w:color="auto"/>
            </w:tcBorders>
          </w:tcPr>
          <w:p w14:paraId="39B63D94" w14:textId="276A18F4" w:rsidR="00E23132" w:rsidRPr="00F51FE0" w:rsidRDefault="00E23132" w:rsidP="006D35EA">
            <w:pPr>
              <w:pStyle w:val="Akapitzlist"/>
              <w:tabs>
                <w:tab w:val="right" w:pos="9072"/>
              </w:tabs>
              <w:spacing w:after="0" w:line="240" w:lineRule="auto"/>
              <w:ind w:left="41"/>
              <w:rPr>
                <w:rFonts w:ascii="Times New Roman" w:hAnsi="Times New Roman" w:cs="Times New Roman"/>
                <w:sz w:val="20"/>
                <w:szCs w:val="20"/>
              </w:rPr>
            </w:pPr>
            <w:r w:rsidRPr="00F51FE0">
              <w:rPr>
                <w:rFonts w:ascii="Times New Roman" w:hAnsi="Times New Roman" w:cs="Times New Roman"/>
                <w:sz w:val="20"/>
                <w:szCs w:val="20"/>
              </w:rPr>
              <w:t>Modyfikacja jest zmianą formalną i wynika z opisanych powyżej zapisów.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14:paraId="1F653A0C" w14:textId="77777777" w:rsidR="00E23132" w:rsidRPr="00F51FE0" w:rsidRDefault="00E23132" w:rsidP="006D35EA">
            <w:pPr>
              <w:tabs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51FE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Popieram / Nie popieram wprowadzenia zmian / nie mam zdania</w:t>
            </w:r>
          </w:p>
          <w:p w14:paraId="0970ABB0" w14:textId="77777777" w:rsidR="00E23132" w:rsidRPr="00F51FE0" w:rsidRDefault="00E23132" w:rsidP="006D35EA">
            <w:pPr>
              <w:tabs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14:paraId="427743CC" w14:textId="77777777" w:rsidR="00E23132" w:rsidRPr="00F51FE0" w:rsidRDefault="00E23132" w:rsidP="006D35EA">
            <w:pPr>
              <w:tabs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14:paraId="7470C02C" w14:textId="77777777" w:rsidR="00E23132" w:rsidRPr="00F51FE0" w:rsidRDefault="00E23132" w:rsidP="006D35EA">
            <w:pPr>
              <w:tabs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14:paraId="24895ABC" w14:textId="77777777" w:rsidR="00E23132" w:rsidRPr="00F51FE0" w:rsidRDefault="00E23132" w:rsidP="006D35EA">
            <w:pPr>
              <w:tabs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FE0">
              <w:rPr>
                <w:rFonts w:ascii="Times New Roman" w:hAnsi="Times New Roman" w:cs="Times New Roman"/>
                <w:sz w:val="20"/>
                <w:szCs w:val="20"/>
              </w:rPr>
              <w:t>Powód:</w:t>
            </w:r>
          </w:p>
          <w:p w14:paraId="446AB6CA" w14:textId="77777777" w:rsidR="00E23132" w:rsidRPr="00F51FE0" w:rsidRDefault="00E23132" w:rsidP="006D35EA">
            <w:pPr>
              <w:tabs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F32AB7" w14:textId="77777777" w:rsidR="00E23132" w:rsidRPr="00F51FE0" w:rsidRDefault="00E23132" w:rsidP="006D35EA">
            <w:pPr>
              <w:tabs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BA8553" w14:textId="77777777" w:rsidR="00E23132" w:rsidRPr="00F51FE0" w:rsidRDefault="00E23132" w:rsidP="006D35EA">
            <w:pPr>
              <w:tabs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9988A2" w14:textId="77777777" w:rsidR="00E23132" w:rsidRPr="00F51FE0" w:rsidRDefault="00E23132" w:rsidP="006D35EA">
            <w:pPr>
              <w:tabs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FE0">
              <w:rPr>
                <w:rFonts w:ascii="Times New Roman" w:hAnsi="Times New Roman" w:cs="Times New Roman"/>
                <w:sz w:val="20"/>
                <w:szCs w:val="20"/>
              </w:rPr>
              <w:t>Proponuje inną zmianę</w:t>
            </w:r>
          </w:p>
        </w:tc>
      </w:tr>
      <w:tr w:rsidR="00E23132" w:rsidRPr="00F51FE0" w14:paraId="1EEE14E3" w14:textId="77777777" w:rsidTr="006D35EA">
        <w:trPr>
          <w:trHeight w:val="391"/>
        </w:trPr>
        <w:tc>
          <w:tcPr>
            <w:tcW w:w="15459" w:type="dxa"/>
            <w:gridSpan w:val="6"/>
          </w:tcPr>
          <w:p w14:paraId="0C471B46" w14:textId="43A7751E" w:rsidR="00E23132" w:rsidRPr="00F51FE0" w:rsidRDefault="00E23132" w:rsidP="006D35EA">
            <w:pPr>
              <w:tabs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51FE0">
              <w:rPr>
                <w:rFonts w:ascii="Times New Roman" w:hAnsi="Times New Roman" w:cs="Times New Roman"/>
                <w:b/>
                <w:sz w:val="20"/>
                <w:szCs w:val="20"/>
              </w:rPr>
              <w:t>Poniższe zapisy wynikają z rozdysponowania dodatkowych środków, a tym samym ze zmianami ilości wskaźników produktu i rezultatu.</w:t>
            </w:r>
          </w:p>
        </w:tc>
      </w:tr>
      <w:tr w:rsidR="00FF11C1" w:rsidRPr="00F51FE0" w14:paraId="08E1762B" w14:textId="77777777" w:rsidTr="006D35EA">
        <w:trPr>
          <w:trHeight w:val="876"/>
        </w:trPr>
        <w:tc>
          <w:tcPr>
            <w:tcW w:w="537" w:type="dxa"/>
            <w:vMerge w:val="restart"/>
          </w:tcPr>
          <w:p w14:paraId="4055B324" w14:textId="71AD8CA9" w:rsidR="00FF11C1" w:rsidRPr="00F51FE0" w:rsidRDefault="00FF11C1" w:rsidP="006D35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2" w:type="dxa"/>
            <w:vMerge w:val="restart"/>
          </w:tcPr>
          <w:p w14:paraId="255728D1" w14:textId="77777777" w:rsidR="00FF11C1" w:rsidRPr="00F51FE0" w:rsidRDefault="00FF11C1" w:rsidP="006D35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F51F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Str</w:t>
            </w:r>
            <w:proofErr w:type="spellEnd"/>
            <w:r w:rsidRPr="00F51F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67-70</w:t>
            </w:r>
          </w:p>
          <w:p w14:paraId="28B80259" w14:textId="77777777" w:rsidR="00FF11C1" w:rsidRPr="00F51FE0" w:rsidRDefault="00FF11C1" w:rsidP="006D35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51FE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ZAŁĄCZNIK NR 3: PLAN DZIAŁANIA</w:t>
            </w:r>
          </w:p>
          <w:p w14:paraId="32C64325" w14:textId="639E6455" w:rsidR="00FF11C1" w:rsidRPr="00F51FE0" w:rsidRDefault="00FF11C1" w:rsidP="006D35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730" w:type="dxa"/>
            <w:gridSpan w:val="3"/>
          </w:tcPr>
          <w:p w14:paraId="51D987C1" w14:textId="77777777" w:rsidR="00FF11C1" w:rsidRPr="00F51FE0" w:rsidRDefault="00FF11C1" w:rsidP="006D35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041918D0" w14:textId="40882408" w:rsidR="00FF11C1" w:rsidRPr="00F51FE0" w:rsidRDefault="00FF11C1" w:rsidP="006D3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51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Przedsięwzięcie 2.1</w:t>
            </w:r>
            <w:r w:rsidRPr="00F51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Wspieranie rozwoju gospodarczego, w tym w branży turystycznej i okołoturystycznej, poprzez inwestycje polegające na utworzeniu nowego przedsiębiorstwa</w:t>
            </w:r>
          </w:p>
          <w:p w14:paraId="41DB156E" w14:textId="77777777" w:rsidR="00FF11C1" w:rsidRPr="00F51FE0" w:rsidRDefault="00FF11C1" w:rsidP="006D35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A0B24D" w14:textId="2EBE199B" w:rsidR="00FF11C1" w:rsidRPr="00F51FE0" w:rsidRDefault="00FF11C1" w:rsidP="00F51F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51FE0">
              <w:rPr>
                <w:rFonts w:ascii="Times New Roman" w:hAnsi="Times New Roman" w:cs="Times New Roman"/>
                <w:sz w:val="20"/>
                <w:szCs w:val="20"/>
              </w:rPr>
              <w:t xml:space="preserve">Zgodnie z zapisami wytycznych, na działania związane z otwarciem działalności należy uwzględnić 35%  dodatkowych środków na 19.2 (minimum 110 250 EUR). Przenosi się 125 000 EUR. Po przeliczeniu kwoty na złotówki 125 000*4 zł  = 500 000 zł, co daje możliwość skorzystania z 5 pełnych premii po 100 000 zł (kwota stała). Podnosi się zatem wskaźnik produktu o 5 sztuk. Liczba wskaźników oraz pula zmienia się na III KM oraz na cały okres programowania. Zmienia się wartość </w:t>
            </w:r>
            <w:r w:rsidRPr="00F51F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% realizacji wskaźnika narastająco</w:t>
            </w:r>
            <w:r w:rsidRPr="00F51F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dla każdego KM. W związku z opisaną powyżej zmianą zmienia się kwota w podsumowaniu na cel szczegóły 2, Razem cel ogólny 1, Razem LSR , Razem Poddziałanie 19.2</w:t>
            </w:r>
          </w:p>
        </w:tc>
        <w:tc>
          <w:tcPr>
            <w:tcW w:w="2090" w:type="dxa"/>
          </w:tcPr>
          <w:p w14:paraId="3541F4D5" w14:textId="77777777" w:rsidR="00FF11C1" w:rsidRPr="00F51FE0" w:rsidRDefault="00FF11C1" w:rsidP="006D35EA">
            <w:pPr>
              <w:tabs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51FE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Popieram / Nie popieram wprowadzenia zmian / nie mam zdania</w:t>
            </w:r>
          </w:p>
          <w:p w14:paraId="3E5A5B6E" w14:textId="77777777" w:rsidR="00FF11C1" w:rsidRPr="00F51FE0" w:rsidRDefault="00FF11C1" w:rsidP="006D35EA">
            <w:pPr>
              <w:tabs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14:paraId="2B7272D0" w14:textId="77777777" w:rsidR="00FF11C1" w:rsidRPr="00F51FE0" w:rsidRDefault="00FF11C1" w:rsidP="006D35EA">
            <w:pPr>
              <w:tabs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14:paraId="60AB65F5" w14:textId="77777777" w:rsidR="00FF11C1" w:rsidRPr="00F51FE0" w:rsidRDefault="00FF11C1" w:rsidP="006D35EA">
            <w:pPr>
              <w:tabs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FE0">
              <w:rPr>
                <w:rFonts w:ascii="Times New Roman" w:hAnsi="Times New Roman" w:cs="Times New Roman"/>
                <w:sz w:val="20"/>
                <w:szCs w:val="20"/>
              </w:rPr>
              <w:t>Powód:</w:t>
            </w:r>
          </w:p>
          <w:p w14:paraId="2A736463" w14:textId="77777777" w:rsidR="00FF11C1" w:rsidRPr="00F51FE0" w:rsidRDefault="00FF11C1" w:rsidP="006D35EA">
            <w:pPr>
              <w:tabs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DEF186" w14:textId="77777777" w:rsidR="00FF11C1" w:rsidRPr="00F51FE0" w:rsidRDefault="00FF11C1" w:rsidP="006D35EA">
            <w:pPr>
              <w:tabs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E532FB" w14:textId="2EE46711" w:rsidR="00FF11C1" w:rsidRPr="00F51FE0" w:rsidRDefault="00FF11C1" w:rsidP="006D35EA">
            <w:pPr>
              <w:tabs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51FE0">
              <w:rPr>
                <w:rFonts w:ascii="Times New Roman" w:hAnsi="Times New Roman" w:cs="Times New Roman"/>
                <w:sz w:val="20"/>
                <w:szCs w:val="20"/>
              </w:rPr>
              <w:t>Proponuje inną zmianę</w:t>
            </w:r>
          </w:p>
        </w:tc>
      </w:tr>
      <w:tr w:rsidR="00FF11C1" w:rsidRPr="00F51FE0" w14:paraId="300D1D71" w14:textId="77777777" w:rsidTr="00036011">
        <w:trPr>
          <w:trHeight w:val="2338"/>
        </w:trPr>
        <w:tc>
          <w:tcPr>
            <w:tcW w:w="537" w:type="dxa"/>
            <w:vMerge/>
          </w:tcPr>
          <w:p w14:paraId="241DCC10" w14:textId="77777777" w:rsidR="00FF11C1" w:rsidRPr="00F51FE0" w:rsidRDefault="00FF11C1" w:rsidP="006D35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2" w:type="dxa"/>
            <w:vMerge/>
          </w:tcPr>
          <w:p w14:paraId="262A36CA" w14:textId="77777777" w:rsidR="00FF11C1" w:rsidRPr="00F51FE0" w:rsidRDefault="00FF11C1" w:rsidP="006D35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54" w:type="dxa"/>
            <w:gridSpan w:val="2"/>
          </w:tcPr>
          <w:p w14:paraId="12C1CD2D" w14:textId="77777777" w:rsidR="00FF11C1" w:rsidRPr="00F51FE0" w:rsidRDefault="00FF11C1" w:rsidP="006D35EA">
            <w:pPr>
              <w:pStyle w:val="Akapitzlist"/>
              <w:tabs>
                <w:tab w:val="right" w:pos="9072"/>
              </w:tabs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51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Przedsięwzięcie 1.1 </w:t>
            </w:r>
          </w:p>
          <w:p w14:paraId="72F9A918" w14:textId="77777777" w:rsidR="00FF11C1" w:rsidRPr="00F51FE0" w:rsidRDefault="00FF11C1" w:rsidP="006D35EA">
            <w:pPr>
              <w:pStyle w:val="Akapitzlist"/>
              <w:tabs>
                <w:tab w:val="right" w:pos="9072"/>
              </w:tabs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51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Rozwój oferty czasu wolnego dla mieszkańców LSR, w tym grup </w:t>
            </w:r>
            <w:proofErr w:type="spellStart"/>
            <w:r w:rsidRPr="00F51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defaworyzowanych</w:t>
            </w:r>
            <w:proofErr w:type="spellEnd"/>
            <w:r w:rsidRPr="00F51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, sprzyjający włączeniu społecznemu, poprzez budowę, przebudowę, rozbudowę, modernizację i wyposażenie</w:t>
            </w:r>
          </w:p>
          <w:p w14:paraId="142508D5" w14:textId="77777777" w:rsidR="0085543B" w:rsidRPr="00F51FE0" w:rsidRDefault="0085543B" w:rsidP="006D35EA">
            <w:pPr>
              <w:pStyle w:val="Akapitzlist"/>
              <w:tabs>
                <w:tab w:val="right" w:pos="9072"/>
              </w:tabs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14:paraId="7E3721F9" w14:textId="7744D16A" w:rsidR="0085543B" w:rsidRPr="00F51FE0" w:rsidRDefault="0085543B" w:rsidP="006D35EA">
            <w:pPr>
              <w:pStyle w:val="Akapitzlist"/>
              <w:tabs>
                <w:tab w:val="right" w:pos="9072"/>
              </w:tabs>
              <w:spacing w:after="0" w:line="240" w:lineRule="auto"/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r w:rsidRPr="00F51FE0">
              <w:rPr>
                <w:rFonts w:ascii="Times New Roman" w:hAnsi="Times New Roman" w:cs="Times New Roman"/>
                <w:sz w:val="20"/>
                <w:szCs w:val="20"/>
              </w:rPr>
              <w:t>Pełna pula dodatkowych środków 315 000 – 125 000 z 2.1 = 190 000 EUR. Wobec powyższego pula na cały okres programowania dla tego przedsięwzięcia to 793 106 EUR. Powiększa się również wskaźnik o 3 szt.  Liczba wskaźników oraz pula zmienia się na III KM oraz na cały okres programowania. Zmienia się wartość % realizacji wskaźnika narastająco dla każdego KM. W związku z opisaną powyżej zmianą zmienia się kwota w podsumowaniu na cel szczegóły 1, Razem cel ogólny 1, Razem LSR , Razem Poddziałanie 19.2</w:t>
            </w:r>
          </w:p>
        </w:tc>
        <w:tc>
          <w:tcPr>
            <w:tcW w:w="2576" w:type="dxa"/>
          </w:tcPr>
          <w:p w14:paraId="241F5741" w14:textId="4AF88313" w:rsidR="00FF11C1" w:rsidRPr="00F51FE0" w:rsidRDefault="000D283A" w:rsidP="006D35EA">
            <w:pPr>
              <w:tabs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FE0">
              <w:rPr>
                <w:rFonts w:ascii="Times New Roman" w:hAnsi="Times New Roman" w:cs="Times New Roman"/>
                <w:sz w:val="20"/>
                <w:szCs w:val="20"/>
              </w:rPr>
              <w:t xml:space="preserve">Proponuje się przenieść pozostałe środki dodatkowe na w/w przedsięwzięcie ponieważ zauważalny jest zdecydowany wzrost zainteresowania realizacją projektów dla omawianego przedsięwzięcia przez JST oraz NGO. Dodatkowo przy poprzedniej zmianie LSR obejmującej przeniesienie środków, na przedsięwzięcie 1.1 nie </w:t>
            </w:r>
            <w:r w:rsidR="008A2553" w:rsidRPr="00F51FE0">
              <w:rPr>
                <w:rFonts w:ascii="Times New Roman" w:hAnsi="Times New Roman" w:cs="Times New Roman"/>
                <w:sz w:val="20"/>
                <w:szCs w:val="20"/>
              </w:rPr>
              <w:t xml:space="preserve">ulokowano </w:t>
            </w:r>
            <w:r w:rsidRPr="00F51FE0">
              <w:rPr>
                <w:rFonts w:ascii="Times New Roman" w:hAnsi="Times New Roman" w:cs="Times New Roman"/>
                <w:sz w:val="20"/>
                <w:szCs w:val="20"/>
              </w:rPr>
              <w:t xml:space="preserve">żadnych środków. Zarząd LGD widzi potrzebę realizacji kolejnych infrastruktur społecznych </w:t>
            </w:r>
            <w:r w:rsidR="008A2553" w:rsidRPr="00F51FE0">
              <w:rPr>
                <w:rFonts w:ascii="Times New Roman" w:hAnsi="Times New Roman" w:cs="Times New Roman"/>
                <w:sz w:val="20"/>
                <w:szCs w:val="20"/>
              </w:rPr>
              <w:t>na obszarze LSR.</w:t>
            </w:r>
          </w:p>
        </w:tc>
        <w:tc>
          <w:tcPr>
            <w:tcW w:w="2090" w:type="dxa"/>
          </w:tcPr>
          <w:p w14:paraId="0B52B24C" w14:textId="77777777" w:rsidR="00FF11C1" w:rsidRPr="00F51FE0" w:rsidRDefault="00FF11C1" w:rsidP="006D35EA">
            <w:pPr>
              <w:tabs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51FE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Popieram / Nie popieram wprowadzenia zmian / nie mam zdania</w:t>
            </w:r>
          </w:p>
          <w:p w14:paraId="7E8ECD25" w14:textId="77777777" w:rsidR="00FF11C1" w:rsidRPr="00F51FE0" w:rsidRDefault="00FF11C1" w:rsidP="006D35EA">
            <w:pPr>
              <w:tabs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14:paraId="476105D8" w14:textId="77777777" w:rsidR="00FF11C1" w:rsidRPr="00F51FE0" w:rsidRDefault="00FF11C1" w:rsidP="006D35EA">
            <w:pPr>
              <w:tabs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14:paraId="7029FD9E" w14:textId="77777777" w:rsidR="00FF11C1" w:rsidRPr="00F51FE0" w:rsidRDefault="00FF11C1" w:rsidP="006D35EA">
            <w:pPr>
              <w:tabs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FE0">
              <w:rPr>
                <w:rFonts w:ascii="Times New Roman" w:hAnsi="Times New Roman" w:cs="Times New Roman"/>
                <w:sz w:val="20"/>
                <w:szCs w:val="20"/>
              </w:rPr>
              <w:t>Powód:</w:t>
            </w:r>
          </w:p>
          <w:p w14:paraId="15F3818C" w14:textId="77777777" w:rsidR="00FF11C1" w:rsidRPr="00F51FE0" w:rsidRDefault="00FF11C1" w:rsidP="006D35EA">
            <w:pPr>
              <w:tabs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BDA81C" w14:textId="77777777" w:rsidR="00FF11C1" w:rsidRPr="00F51FE0" w:rsidRDefault="00FF11C1" w:rsidP="006D35EA">
            <w:pPr>
              <w:tabs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630D96" w14:textId="3BE70241" w:rsidR="00FF11C1" w:rsidRPr="00F51FE0" w:rsidRDefault="00FF11C1" w:rsidP="006D35EA">
            <w:pPr>
              <w:tabs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51FE0">
              <w:rPr>
                <w:rFonts w:ascii="Times New Roman" w:hAnsi="Times New Roman" w:cs="Times New Roman"/>
                <w:sz w:val="20"/>
                <w:szCs w:val="20"/>
              </w:rPr>
              <w:t>Proponuje inną zmianę</w:t>
            </w:r>
          </w:p>
        </w:tc>
      </w:tr>
      <w:tr w:rsidR="008A2553" w:rsidRPr="00F51FE0" w14:paraId="2D525801" w14:textId="77777777" w:rsidTr="00F51FE0">
        <w:trPr>
          <w:trHeight w:val="4970"/>
        </w:trPr>
        <w:tc>
          <w:tcPr>
            <w:tcW w:w="537" w:type="dxa"/>
          </w:tcPr>
          <w:p w14:paraId="022F4BC0" w14:textId="29FA258F" w:rsidR="008A2553" w:rsidRPr="00F51FE0" w:rsidRDefault="008A2553" w:rsidP="006D35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2" w:type="dxa"/>
          </w:tcPr>
          <w:p w14:paraId="57E73BC9" w14:textId="77777777" w:rsidR="008A2553" w:rsidRPr="00F51FE0" w:rsidRDefault="008A2553" w:rsidP="006D35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F51F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Str</w:t>
            </w:r>
            <w:proofErr w:type="spellEnd"/>
            <w:r w:rsidRPr="00F51F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67-70</w:t>
            </w:r>
          </w:p>
          <w:p w14:paraId="5CED73D8" w14:textId="77777777" w:rsidR="008A2553" w:rsidRPr="00F51FE0" w:rsidRDefault="008A2553" w:rsidP="006D35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51FE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ZAŁĄCZNIK NR 3: PLAN DZIAŁANIA</w:t>
            </w:r>
          </w:p>
          <w:p w14:paraId="4251D1B7" w14:textId="77777777" w:rsidR="008A2553" w:rsidRPr="00F51FE0" w:rsidRDefault="008A2553" w:rsidP="006D35EA">
            <w:pPr>
              <w:pStyle w:val="Akapitzlist"/>
              <w:tabs>
                <w:tab w:val="right" w:pos="9072"/>
              </w:tabs>
              <w:spacing w:after="0" w:line="240" w:lineRule="auto"/>
              <w:ind w:left="43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  <w:p w14:paraId="11B5E5B5" w14:textId="193C889E" w:rsidR="008A2553" w:rsidRPr="00F51FE0" w:rsidRDefault="008A2553" w:rsidP="006D35EA">
            <w:pPr>
              <w:pStyle w:val="Akapitzlist"/>
              <w:tabs>
                <w:tab w:val="right" w:pos="9072"/>
              </w:tabs>
              <w:spacing w:after="0" w:line="240" w:lineRule="auto"/>
              <w:ind w:left="43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51FE0">
              <w:rPr>
                <w:rFonts w:ascii="Times New Roman" w:hAnsi="Times New Roman" w:cs="Times New Roman"/>
                <w:iCs/>
                <w:sz w:val="20"/>
                <w:szCs w:val="20"/>
              </w:rPr>
              <w:t>CEL SZCZEGÓŁOWY 4 Wzmocnienie włączenia społecznego mieszkańców w proces wdrażania LSR poprzez działania edukacyjne oraz rozwój partnerstwa na rzecz rozwoju obszaru objętego LSR</w:t>
            </w:r>
          </w:p>
          <w:p w14:paraId="655661E0" w14:textId="1518BF95" w:rsidR="008A2553" w:rsidRPr="00F51FE0" w:rsidRDefault="008A2553" w:rsidP="006D35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8154" w:type="dxa"/>
            <w:gridSpan w:val="2"/>
          </w:tcPr>
          <w:p w14:paraId="2A9C5FF4" w14:textId="37C5FB7B" w:rsidR="00032A48" w:rsidRPr="00F51FE0" w:rsidRDefault="00032A48" w:rsidP="006D35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 związku z tym, że wydłuża się okres programowania z 2023 roku na 2025 podniesiono wskaźniki na poniżej wymienionych przedsięwzięciach.</w:t>
            </w:r>
          </w:p>
          <w:p w14:paraId="0A7551DD" w14:textId="77777777" w:rsidR="008A2553" w:rsidRPr="00F51FE0" w:rsidRDefault="008A2553" w:rsidP="006D35EA">
            <w:pPr>
              <w:pStyle w:val="Akapitzlist"/>
              <w:tabs>
                <w:tab w:val="right" w:pos="9072"/>
              </w:tabs>
              <w:spacing w:after="0" w:line="240" w:lineRule="auto"/>
              <w:ind w:left="71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  <w:p w14:paraId="7E8E16F9" w14:textId="15D0065D" w:rsidR="00032A48" w:rsidRPr="00F51FE0" w:rsidRDefault="00032A48" w:rsidP="006D3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51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Przedsięwzięcie 4.1 </w:t>
            </w:r>
            <w:r w:rsidRPr="00F51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Wsparcie edukacyjne, lub informacyjne lub doradcze dla beneficjentów w zakresie zasad pozyskiwania i rozliczania środków w ramach LSR</w:t>
            </w:r>
          </w:p>
          <w:p w14:paraId="6890DF7F" w14:textId="727E565F" w:rsidR="00032A48" w:rsidRPr="00F51FE0" w:rsidRDefault="00032A48" w:rsidP="006D3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51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Dla </w:t>
            </w:r>
            <w:bookmarkStart w:id="0" w:name="_Hlk71279846"/>
            <w:r w:rsidRPr="00F51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wskaźnika produktu: Liczba podmiotów, którym udzielono indywidualnego doradztwa</w:t>
            </w:r>
            <w:bookmarkEnd w:id="0"/>
            <w:r w:rsidRPr="00F51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zamieniono liczbę podmiotów z 200 na 400. Zmienia się wartość % realizacji wskaźnika narastająco dla każdego KM</w:t>
            </w:r>
          </w:p>
          <w:p w14:paraId="2C145122" w14:textId="412ED99D" w:rsidR="00032A48" w:rsidRPr="00F51FE0" w:rsidRDefault="00032A48" w:rsidP="006D3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51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Przedsięwzięcie 4.2</w:t>
            </w:r>
            <w:r w:rsidRPr="00F51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Szkolenia podnoszące wiedzę i kompetencje dla członków organów statutowych Stowarzyszenia oraz pracowników LGD</w:t>
            </w:r>
          </w:p>
          <w:p w14:paraId="778E9705" w14:textId="3D9C01DA" w:rsidR="00032A48" w:rsidRPr="00F51FE0" w:rsidRDefault="00032A48" w:rsidP="006D35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FE0">
              <w:rPr>
                <w:rFonts w:ascii="Times New Roman" w:hAnsi="Times New Roman" w:cs="Times New Roman"/>
                <w:sz w:val="20"/>
                <w:szCs w:val="20"/>
              </w:rPr>
              <w:t xml:space="preserve">Dla wskaźnika produktu Liczba osobodni szkoleń dla pracowników LGD zmieniono liczbę szkoleń z 49 na 53. </w:t>
            </w:r>
            <w:r w:rsidRPr="00F51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Zmienia się wartość % realizacji wskaźnika narastająco dla każdego KM</w:t>
            </w:r>
          </w:p>
          <w:p w14:paraId="3D5F2730" w14:textId="34BC96D8" w:rsidR="00032A48" w:rsidRPr="00F51FE0" w:rsidRDefault="00032A48" w:rsidP="006D35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FE0">
              <w:rPr>
                <w:rFonts w:ascii="Times New Roman" w:hAnsi="Times New Roman" w:cs="Times New Roman"/>
                <w:sz w:val="20"/>
                <w:szCs w:val="20"/>
              </w:rPr>
              <w:t xml:space="preserve">Dla wskaźnika produktu Liczba osobodni szkoleń dla organów LGD zmieniono liczbę szkoleń z 122 na 150. </w:t>
            </w:r>
            <w:r w:rsidRPr="00F51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Zmienia się wartość % realizacji wskaźnika narastająco dla każdego KM</w:t>
            </w:r>
          </w:p>
          <w:p w14:paraId="227956CD" w14:textId="414D6504" w:rsidR="00032A48" w:rsidRPr="00F51FE0" w:rsidRDefault="00032A48" w:rsidP="006D3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51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Przedsięwzięcie 4.4 Zapewnienie stabilnego i efektywnego wdrażania LSR</w:t>
            </w:r>
          </w:p>
          <w:p w14:paraId="067ABF36" w14:textId="7860A59B" w:rsidR="008A2553" w:rsidRPr="00F51FE0" w:rsidRDefault="00032A48" w:rsidP="00F51F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F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LGD może ubiegać się o zwiększenie środków w ramach poddziałania 19.4 (funkcjonowanie biura) w ramach PROW 2014-2020 w wysokości 12% wartości dodatkowych środków w ramach poddziałania 19.2, co stanowi maksymalnie 37 800 euro. Taką wartość dodano do w/w przedsięwzięcia. </w:t>
            </w:r>
            <w:r w:rsidRPr="00F51FE0">
              <w:rPr>
                <w:rFonts w:ascii="Times New Roman" w:hAnsi="Times New Roman" w:cs="Times New Roman"/>
                <w:sz w:val="20"/>
                <w:szCs w:val="20"/>
              </w:rPr>
              <w:t>Liczba wskaźników oraz pula zmienia się na III KM oraz na cały okres programowania. Zmienia się wartość % realizacji wskaźnika narastająco dla każdego KM. W związku z opisaną powyżej zmienia się kwota w podsumowaniu na cel szczegóły 4, Razem cel ogólny 1, Razem LSR , Razem Poddziałanie 19.</w:t>
            </w:r>
            <w:r w:rsidR="001A6E98" w:rsidRPr="00F51F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76" w:type="dxa"/>
          </w:tcPr>
          <w:p w14:paraId="1B414AE9" w14:textId="5AC45A8E" w:rsidR="008A2553" w:rsidRPr="00F51FE0" w:rsidRDefault="001A6E98" w:rsidP="006D35EA">
            <w:pPr>
              <w:pStyle w:val="Akapitzlist"/>
              <w:tabs>
                <w:tab w:val="right" w:pos="9072"/>
              </w:tabs>
              <w:spacing w:after="0" w:line="240" w:lineRule="auto"/>
              <w:ind w:left="35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51FE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W związku z wydłużeniem okresu programowania należy zwiększyć poszczególne wskaźniki. Wartości podniesionych poszczególnych wskaźników wynikają z doświadczenia i analizy dotychczasowego zapotrzebowania np. na doradztwo czy szkolenia dla pracowników czy członków organu decyzyjnego.  wynikają </w:t>
            </w:r>
          </w:p>
        </w:tc>
        <w:tc>
          <w:tcPr>
            <w:tcW w:w="2090" w:type="dxa"/>
          </w:tcPr>
          <w:p w14:paraId="32E38E0F" w14:textId="77777777" w:rsidR="008A2553" w:rsidRPr="00F51FE0" w:rsidRDefault="008A2553" w:rsidP="006D35EA">
            <w:pPr>
              <w:tabs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51FE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Popieram / Nie popieram wprowadzenia zmian / nie mam zdania</w:t>
            </w:r>
          </w:p>
          <w:p w14:paraId="5ECD9EE1" w14:textId="77777777" w:rsidR="008A2553" w:rsidRPr="00F51FE0" w:rsidRDefault="008A2553" w:rsidP="006D35EA">
            <w:pPr>
              <w:tabs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14:paraId="1154F7E1" w14:textId="77777777" w:rsidR="008A2553" w:rsidRPr="00F51FE0" w:rsidRDefault="008A2553" w:rsidP="006D35EA">
            <w:pPr>
              <w:tabs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FE0">
              <w:rPr>
                <w:rFonts w:ascii="Times New Roman" w:hAnsi="Times New Roman" w:cs="Times New Roman"/>
                <w:sz w:val="20"/>
                <w:szCs w:val="20"/>
              </w:rPr>
              <w:t>Powód:</w:t>
            </w:r>
          </w:p>
          <w:p w14:paraId="03B639ED" w14:textId="77777777" w:rsidR="008A2553" w:rsidRPr="00F51FE0" w:rsidRDefault="008A2553" w:rsidP="006D35EA">
            <w:pPr>
              <w:tabs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D8DBA5" w14:textId="77777777" w:rsidR="008A2553" w:rsidRPr="00F51FE0" w:rsidRDefault="008A2553" w:rsidP="006D35EA">
            <w:pPr>
              <w:tabs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6EF24E" w14:textId="77777777" w:rsidR="008A2553" w:rsidRPr="00F51FE0" w:rsidRDefault="008A2553" w:rsidP="006D35EA">
            <w:pPr>
              <w:tabs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51FE0">
              <w:rPr>
                <w:rFonts w:ascii="Times New Roman" w:hAnsi="Times New Roman" w:cs="Times New Roman"/>
                <w:sz w:val="20"/>
                <w:szCs w:val="20"/>
              </w:rPr>
              <w:t>Proponuje inną zmianę</w:t>
            </w:r>
          </w:p>
        </w:tc>
      </w:tr>
      <w:tr w:rsidR="00D26E96" w:rsidRPr="00F51FE0" w14:paraId="0DB385C4" w14:textId="77777777" w:rsidTr="00036011">
        <w:trPr>
          <w:trHeight w:val="1587"/>
        </w:trPr>
        <w:tc>
          <w:tcPr>
            <w:tcW w:w="537" w:type="dxa"/>
          </w:tcPr>
          <w:p w14:paraId="4B06F026" w14:textId="7C7FA3A8" w:rsidR="00D26E96" w:rsidRPr="00F51FE0" w:rsidRDefault="00D26E96" w:rsidP="006D35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2" w:type="dxa"/>
          </w:tcPr>
          <w:p w14:paraId="694BF1B9" w14:textId="34FBDDF9" w:rsidR="001A6E98" w:rsidRPr="00F51FE0" w:rsidRDefault="001A6E98" w:rsidP="006D35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F51F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Str</w:t>
            </w:r>
            <w:proofErr w:type="spellEnd"/>
            <w:r w:rsidRPr="00F51F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70</w:t>
            </w:r>
          </w:p>
          <w:p w14:paraId="21854450" w14:textId="3D7F7B17" w:rsidR="001A6E98" w:rsidRPr="00F51FE0" w:rsidRDefault="001A6E98" w:rsidP="006D35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51FE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ZAŁĄCZNIK NR 3: PLAN DZIAŁANIA</w:t>
            </w:r>
          </w:p>
          <w:p w14:paraId="5EA1EED4" w14:textId="3A9EB220" w:rsidR="001A6E98" w:rsidRPr="00F51FE0" w:rsidRDefault="001A6E98" w:rsidP="006D35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51FE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Podsumowanie </w:t>
            </w:r>
          </w:p>
          <w:p w14:paraId="1DFAA1EF" w14:textId="08CCEF30" w:rsidR="00D26E96" w:rsidRPr="00F51FE0" w:rsidRDefault="00D26E96" w:rsidP="006D35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93" w:type="dxa"/>
          </w:tcPr>
          <w:p w14:paraId="5D6DD55A" w14:textId="77777777" w:rsidR="001A6E98" w:rsidRPr="00F51FE0" w:rsidRDefault="001A6E98" w:rsidP="006D35E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1F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Razem planowane wsparcie na przedsięwzięcia dedykowane tworzeniu i utrzymaniu miejsc pracy w ramach poddziałania 19.2 (EUR) - </w:t>
            </w:r>
            <w:r w:rsidRPr="00F51FE0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1 136 066,75 </w:t>
            </w:r>
          </w:p>
          <w:p w14:paraId="3322FCCE" w14:textId="48D78B13" w:rsidR="00D26E96" w:rsidRPr="00F51FE0" w:rsidRDefault="001A6E98" w:rsidP="006D35E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1F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% budżetu poddziałania realizacja LSR - </w:t>
            </w:r>
            <w:r w:rsidRPr="00F51FE0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59,80%  </w:t>
            </w:r>
          </w:p>
        </w:tc>
        <w:tc>
          <w:tcPr>
            <w:tcW w:w="3961" w:type="dxa"/>
          </w:tcPr>
          <w:p w14:paraId="7E69B323" w14:textId="77777777" w:rsidR="001A6E98" w:rsidRPr="00F51FE0" w:rsidRDefault="001A6E98" w:rsidP="006D35E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1F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Razem planowane wsparcie na przedsięwzięcia dedykowane tworzeniu i utrzymaniu miejsc pracy w ramach poddziałania 19.2 (EUR) - </w:t>
            </w:r>
            <w:r w:rsidRPr="00F51FE0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1 261 066,75</w:t>
            </w:r>
          </w:p>
          <w:p w14:paraId="605F6E13" w14:textId="77777777" w:rsidR="001A6E98" w:rsidRPr="00F51FE0" w:rsidRDefault="001A6E98" w:rsidP="006D35E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1F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% budżetu poddziałania realizacja LSR - </w:t>
            </w:r>
            <w:r w:rsidRPr="00F51FE0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66,38%</w:t>
            </w:r>
          </w:p>
          <w:p w14:paraId="60494067" w14:textId="480EC43D" w:rsidR="00D26E96" w:rsidRPr="00F51FE0" w:rsidRDefault="00D26E96" w:rsidP="006D35E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76" w:type="dxa"/>
          </w:tcPr>
          <w:p w14:paraId="17749DF1" w14:textId="1151FD98" w:rsidR="00D26E96" w:rsidRPr="00F51FE0" w:rsidRDefault="001A6E98" w:rsidP="006D35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FE0">
              <w:rPr>
                <w:rFonts w:ascii="Times New Roman" w:hAnsi="Times New Roman" w:cs="Times New Roman"/>
                <w:sz w:val="20"/>
                <w:szCs w:val="20"/>
              </w:rPr>
              <w:t>Modyfikacja wynika z wyżej opisanych zmian</w:t>
            </w:r>
          </w:p>
        </w:tc>
        <w:tc>
          <w:tcPr>
            <w:tcW w:w="2090" w:type="dxa"/>
          </w:tcPr>
          <w:p w14:paraId="6FDBDF6B" w14:textId="77777777" w:rsidR="00D26E96" w:rsidRPr="00F51FE0" w:rsidRDefault="00D26E96" w:rsidP="006D35EA">
            <w:pPr>
              <w:tabs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51FE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Popieram / Nie popieram wprowadzenia zmian / nie mam zdania</w:t>
            </w:r>
          </w:p>
          <w:p w14:paraId="611706E7" w14:textId="77777777" w:rsidR="00D26E96" w:rsidRPr="00F51FE0" w:rsidRDefault="00D26E96" w:rsidP="006D35EA">
            <w:pPr>
              <w:tabs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FE0">
              <w:rPr>
                <w:rFonts w:ascii="Times New Roman" w:hAnsi="Times New Roman" w:cs="Times New Roman"/>
                <w:sz w:val="20"/>
                <w:szCs w:val="20"/>
              </w:rPr>
              <w:t>Powód:</w:t>
            </w:r>
          </w:p>
          <w:p w14:paraId="4B70AFA6" w14:textId="77777777" w:rsidR="00D26E96" w:rsidRPr="00F51FE0" w:rsidRDefault="00D26E96" w:rsidP="006D35EA">
            <w:pPr>
              <w:tabs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0F4414" w14:textId="77777777" w:rsidR="00D26E96" w:rsidRPr="00F51FE0" w:rsidRDefault="00D26E96" w:rsidP="006D35EA">
            <w:pPr>
              <w:tabs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51FE0">
              <w:rPr>
                <w:rFonts w:ascii="Times New Roman" w:hAnsi="Times New Roman" w:cs="Times New Roman"/>
                <w:sz w:val="20"/>
                <w:szCs w:val="20"/>
              </w:rPr>
              <w:t>Proponuje inną zmianę</w:t>
            </w:r>
          </w:p>
        </w:tc>
      </w:tr>
      <w:tr w:rsidR="001A6E98" w:rsidRPr="00F51FE0" w14:paraId="3BDAC16D" w14:textId="77777777" w:rsidTr="00F51FE0">
        <w:trPr>
          <w:trHeight w:val="292"/>
        </w:trPr>
        <w:tc>
          <w:tcPr>
            <w:tcW w:w="537" w:type="dxa"/>
          </w:tcPr>
          <w:p w14:paraId="09B62BA8" w14:textId="47B65386" w:rsidR="001A6E98" w:rsidRPr="00F51FE0" w:rsidRDefault="001A6E98" w:rsidP="006D35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green"/>
              </w:rPr>
            </w:pPr>
          </w:p>
        </w:tc>
        <w:tc>
          <w:tcPr>
            <w:tcW w:w="2102" w:type="dxa"/>
          </w:tcPr>
          <w:p w14:paraId="15F0EB15" w14:textId="009CF6C0" w:rsidR="001A6E98" w:rsidRPr="00F51FE0" w:rsidRDefault="001A6E98" w:rsidP="006D35E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51F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Str</w:t>
            </w:r>
            <w:proofErr w:type="spellEnd"/>
            <w:r w:rsidRPr="00F51F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72</w:t>
            </w:r>
          </w:p>
          <w:p w14:paraId="7F2F0EC4" w14:textId="77777777" w:rsidR="001A6E98" w:rsidRPr="00F51FE0" w:rsidRDefault="001A6E98" w:rsidP="006D35E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51FE0">
              <w:rPr>
                <w:rFonts w:ascii="Times New Roman" w:hAnsi="Times New Roman" w:cs="Times New Roman"/>
                <w:sz w:val="20"/>
                <w:szCs w:val="20"/>
              </w:rPr>
              <w:t>PLAN KOMUNIKACJI</w:t>
            </w:r>
          </w:p>
          <w:p w14:paraId="2CB575D8" w14:textId="504EEEE1" w:rsidR="001A6E98" w:rsidRPr="00F51FE0" w:rsidRDefault="001A6E98" w:rsidP="006D35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4" w:type="dxa"/>
            <w:gridSpan w:val="2"/>
          </w:tcPr>
          <w:p w14:paraId="1F9FC0F3" w14:textId="620DECA4" w:rsidR="001A6E98" w:rsidRPr="00F51FE0" w:rsidRDefault="001A6E98" w:rsidP="006D35E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1FE0">
              <w:rPr>
                <w:rFonts w:ascii="Times New Roman" w:hAnsi="Times New Roman" w:cs="Times New Roman"/>
                <w:b/>
                <w:sz w:val="20"/>
                <w:szCs w:val="20"/>
              </w:rPr>
              <w:t>Zintensyfikowana kampania informacyjna dotycząca LSR, kierunków wspólnych działań, dofinansowań</w:t>
            </w:r>
          </w:p>
          <w:p w14:paraId="4B3C3328" w14:textId="038CEBBB" w:rsidR="00D070D7" w:rsidRPr="00F51FE0" w:rsidRDefault="00D070D7" w:rsidP="006D35E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1FE0">
              <w:rPr>
                <w:rFonts w:ascii="Times New Roman" w:hAnsi="Times New Roman" w:cs="Times New Roman"/>
                <w:b/>
                <w:sz w:val="20"/>
                <w:szCs w:val="20"/>
              </w:rPr>
              <w:t>Wskaźniki</w:t>
            </w:r>
          </w:p>
          <w:p w14:paraId="0228C0AA" w14:textId="3BA8F6E5" w:rsidR="001A180B" w:rsidRPr="00F51FE0" w:rsidRDefault="001A180B" w:rsidP="006D35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F51FE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Zmieniono zapis z </w:t>
            </w:r>
            <w:r w:rsidRPr="00F51F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1  ogłoszenie w prasie,  3spotkania szkoleniowo informacyjne </w:t>
            </w:r>
            <w:r w:rsidRPr="00F51FE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 </w:t>
            </w:r>
            <w:r w:rsidRPr="00F51FE0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pl-PL"/>
              </w:rPr>
              <w:t>4</w:t>
            </w:r>
            <w:r w:rsidRPr="00F51F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ogłoszenie</w:t>
            </w:r>
            <w:r w:rsidR="00187BB6" w:rsidRPr="00F51F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br/>
            </w:r>
            <w:r w:rsidRPr="00F51F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w prasie</w:t>
            </w:r>
          </w:p>
          <w:p w14:paraId="2824E235" w14:textId="503C0B85" w:rsidR="001A180B" w:rsidRPr="00F51FE0" w:rsidRDefault="001A180B" w:rsidP="006D35EA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  <w:r w:rsidRPr="00F51F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lastRenderedPageBreak/>
              <w:t xml:space="preserve"> </w:t>
            </w:r>
            <w:r w:rsidRPr="00F51FE0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pl-PL"/>
              </w:rPr>
              <w:t xml:space="preserve">8 szkoleń lub </w:t>
            </w:r>
            <w:r w:rsidRPr="00F51FE0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 xml:space="preserve">spotkań szkoleniowych lub szkoleniowo-warsztatowych lub </w:t>
            </w:r>
            <w:proofErr w:type="spellStart"/>
            <w:r w:rsidRPr="00F51FE0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>informacyjno</w:t>
            </w:r>
            <w:proofErr w:type="spellEnd"/>
            <w:r w:rsidRPr="00F51FE0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 xml:space="preserve"> – konsultacyjnych dla beneficjentów LSR/mieszkańców</w:t>
            </w:r>
          </w:p>
          <w:p w14:paraId="2A92DC10" w14:textId="5F11171F" w:rsidR="00D070D7" w:rsidRPr="00F51FE0" w:rsidRDefault="00D070D7" w:rsidP="006D35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pl-PL"/>
              </w:rPr>
            </w:pPr>
          </w:p>
          <w:p w14:paraId="2DB0DAC7" w14:textId="01BBA2B3" w:rsidR="00D070D7" w:rsidRPr="00F51FE0" w:rsidRDefault="00D070D7" w:rsidP="006D35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51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Efekty działania</w:t>
            </w:r>
          </w:p>
          <w:p w14:paraId="165D6E38" w14:textId="7B23BF61" w:rsidR="00D070D7" w:rsidRPr="00F51FE0" w:rsidRDefault="00D070D7" w:rsidP="006D35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51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Zapis zmieniono z </w:t>
            </w:r>
          </w:p>
          <w:p w14:paraId="2EF95828" w14:textId="541EFE23" w:rsidR="00D070D7" w:rsidRPr="00F51FE0" w:rsidRDefault="00D070D7" w:rsidP="006D35EA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51FE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Rozpowszechnienie informacji o PROW, LSR, LGD oraz możliwości uzyskania dofinansowania wśród 500 osób, w tym 180 na spotkaniach. </w:t>
            </w:r>
          </w:p>
          <w:p w14:paraId="1FF86C3F" w14:textId="798A9264" w:rsidR="00D070D7" w:rsidRPr="00F51FE0" w:rsidRDefault="00D070D7" w:rsidP="006D35E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51FE0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  <w:p w14:paraId="51072103" w14:textId="3959FAB9" w:rsidR="00D070D7" w:rsidRPr="00F51FE0" w:rsidRDefault="00D070D7" w:rsidP="006D35EA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51F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Rozpowszechnienie informacji o PROW, LSR, LGD oraz możliwości uzyskania dofinansowania wśród 500 osób, w tym </w:t>
            </w:r>
            <w:r w:rsidRPr="00F51FE0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pl-PL"/>
              </w:rPr>
              <w:t>200.</w:t>
            </w:r>
          </w:p>
          <w:p w14:paraId="70F9FFB6" w14:textId="41D3D2FE" w:rsidR="00D070D7" w:rsidRPr="00F51FE0" w:rsidRDefault="00D070D7" w:rsidP="006D35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4EB9F787" w14:textId="44086FA3" w:rsidR="001A6E98" w:rsidRPr="00F51FE0" w:rsidRDefault="001A6E98" w:rsidP="006D35E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1FE0">
              <w:rPr>
                <w:rFonts w:ascii="Times New Roman" w:hAnsi="Times New Roman" w:cs="Times New Roman"/>
                <w:b/>
                <w:sz w:val="20"/>
                <w:szCs w:val="20"/>
              </w:rPr>
              <w:t>Edukacja w zakresie pisania wniosków o dofinansowanie</w:t>
            </w:r>
          </w:p>
          <w:p w14:paraId="12AFA1C6" w14:textId="38485764" w:rsidR="00D070D7" w:rsidRPr="00F51FE0" w:rsidRDefault="00FB228B" w:rsidP="006D35E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1FE0">
              <w:rPr>
                <w:rFonts w:ascii="Times New Roman" w:hAnsi="Times New Roman" w:cs="Times New Roman"/>
                <w:b/>
                <w:sz w:val="20"/>
                <w:szCs w:val="20"/>
              </w:rPr>
              <w:t>Wskaźniki</w:t>
            </w:r>
          </w:p>
          <w:p w14:paraId="4E7F9A5B" w14:textId="2B7F254F" w:rsidR="00D070D7" w:rsidRPr="00F51FE0" w:rsidRDefault="00D070D7" w:rsidP="006D35E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51FE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Zmieniono zapis z  </w:t>
            </w:r>
            <w:r w:rsidRPr="00F51FE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 spotkania szkoleniowe bądź szkoleniowo</w:t>
            </w:r>
            <w:r w:rsidR="00FB228B" w:rsidRPr="00F51FE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r w:rsidRPr="00F51FE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warsztatowe dla beneficjentów LSR 1 artykuł w prasie (ogłoszenie naboru) Ogłoszenie naboru na własnej stronie internetowej </w:t>
            </w:r>
          </w:p>
          <w:p w14:paraId="5F75DE53" w14:textId="11FBB74A" w:rsidR="00D070D7" w:rsidRPr="00F51FE0" w:rsidRDefault="00D070D7" w:rsidP="006D35E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51FE0">
              <w:rPr>
                <w:rFonts w:ascii="Times New Roman" w:hAnsi="Times New Roman" w:cs="Times New Roman"/>
                <w:sz w:val="20"/>
                <w:szCs w:val="20"/>
              </w:rPr>
              <w:t xml:space="preserve">Na </w:t>
            </w:r>
            <w:r w:rsidRPr="00F51FE0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 xml:space="preserve">7 szkoleń lub spotkań szkoleniowych lub szkoleniowo-warsztatowych lub </w:t>
            </w:r>
            <w:proofErr w:type="spellStart"/>
            <w:r w:rsidRPr="00F51FE0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>informacyjno</w:t>
            </w:r>
            <w:proofErr w:type="spellEnd"/>
            <w:r w:rsidRPr="00F51FE0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 xml:space="preserve"> – konsultacyjnych dla  </w:t>
            </w:r>
            <w:r w:rsidRPr="00F51FE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beneficjentów LSR/</w:t>
            </w:r>
            <w:r w:rsidRPr="00F51FE0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>mieszkańców 2</w:t>
            </w:r>
            <w:r w:rsidRPr="00F51FE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artykuł</w:t>
            </w:r>
            <w:r w:rsidRPr="00F51FE0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>y</w:t>
            </w:r>
            <w:r w:rsidRPr="00F51FE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 prasie (ogłoszenie naboru) Ogłoszenie naboru na własnej stronie internetowej </w:t>
            </w:r>
          </w:p>
          <w:p w14:paraId="00B35399" w14:textId="77777777" w:rsidR="00FB228B" w:rsidRPr="00F51FE0" w:rsidRDefault="00FB228B" w:rsidP="006D35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18E956" w14:textId="77777777" w:rsidR="00FB228B" w:rsidRPr="00F51FE0" w:rsidRDefault="00FB228B" w:rsidP="006D35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51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Efekty działania</w:t>
            </w:r>
          </w:p>
          <w:p w14:paraId="7D6EBD1E" w14:textId="30F3BF39" w:rsidR="00FB228B" w:rsidRPr="00F51FE0" w:rsidRDefault="00FB228B" w:rsidP="006D35EA">
            <w:pPr>
              <w:spacing w:after="0" w:line="240" w:lineRule="auto"/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F51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Zapis zmieniono z </w:t>
            </w:r>
            <w:r w:rsidRPr="00F51FE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60  podmiotów korzystających ze szkoleń</w:t>
            </w:r>
            <w:r w:rsidRPr="00F51FE0"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  <w:t xml:space="preserve"> na </w:t>
            </w:r>
            <w:r w:rsidRPr="00F51FE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175 </w:t>
            </w:r>
            <w:r w:rsidRPr="00F51FE0">
              <w:rPr>
                <w:rFonts w:ascii="Times New Roman" w:hAnsi="Times New Roman" w:cs="Times New Roman"/>
                <w:sz w:val="20"/>
                <w:szCs w:val="20"/>
              </w:rPr>
              <w:t>podmiotów korzystających ze </w:t>
            </w:r>
            <w:r w:rsidRPr="00F51FE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szkoleń lub spotkań szkoleniowych lub szkoleniowo-warsztatowych lub </w:t>
            </w:r>
            <w:proofErr w:type="spellStart"/>
            <w:r w:rsidRPr="00F51FE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informacyjno</w:t>
            </w:r>
            <w:proofErr w:type="spellEnd"/>
            <w:r w:rsidRPr="00F51FE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– konsultacyjnych</w:t>
            </w:r>
            <w:r w:rsidRPr="00F51FE0"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4F59DA4C" w14:textId="7A9AD385" w:rsidR="001A6E98" w:rsidRPr="00F51FE0" w:rsidRDefault="001A6E98" w:rsidP="006D35E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1FE0">
              <w:rPr>
                <w:rFonts w:ascii="Times New Roman" w:hAnsi="Times New Roman" w:cs="Times New Roman"/>
                <w:b/>
                <w:sz w:val="20"/>
                <w:szCs w:val="20"/>
              </w:rPr>
              <w:t>Konsultacje społeczne zmian w LSR oraz dokumentach związanych z funkcjonowaniem LGD i wyborem projektów</w:t>
            </w:r>
          </w:p>
          <w:p w14:paraId="20B18556" w14:textId="55550889" w:rsidR="00FB228B" w:rsidRPr="00F51FE0" w:rsidRDefault="00FB228B" w:rsidP="006D35E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A3556DF" w14:textId="14B4C40F" w:rsidR="00FB228B" w:rsidRPr="00F51FE0" w:rsidRDefault="00FB228B" w:rsidP="006D35E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1F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Wskaźniki </w:t>
            </w:r>
          </w:p>
          <w:p w14:paraId="2103CFD0" w14:textId="72239F89" w:rsidR="00FB228B" w:rsidRPr="00F51FE0" w:rsidRDefault="00FB228B" w:rsidP="006D35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F51FE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Zmieniono zapis z  </w:t>
            </w:r>
            <w:r w:rsidRPr="00F51F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1 ogłoszenie w prasie </w:t>
            </w:r>
            <w:r w:rsidRPr="00F51FE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 </w:t>
            </w:r>
            <w:r w:rsidRPr="00F51FE0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pl-PL"/>
              </w:rPr>
              <w:t xml:space="preserve">6 </w:t>
            </w:r>
            <w:r w:rsidRPr="00F51F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ogłoszeń w prasie</w:t>
            </w:r>
          </w:p>
          <w:p w14:paraId="55AC1E1F" w14:textId="3BFB65F8" w:rsidR="001A6E98" w:rsidRPr="00F51FE0" w:rsidRDefault="001A6E98" w:rsidP="006D35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F51F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Pomoc w realizacji projektów</w:t>
            </w:r>
          </w:p>
          <w:p w14:paraId="3683C08C" w14:textId="77777777" w:rsidR="00612CB0" w:rsidRPr="00F51FE0" w:rsidRDefault="00612CB0" w:rsidP="006D35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14:paraId="3A0048A2" w14:textId="5D50BE8E" w:rsidR="00FB228B" w:rsidRPr="00F51FE0" w:rsidRDefault="00FB228B" w:rsidP="006D35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F51F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Efekty działania</w:t>
            </w:r>
          </w:p>
          <w:p w14:paraId="0D992661" w14:textId="77777777" w:rsidR="001A6E98" w:rsidRDefault="00FB228B" w:rsidP="006D35E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51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Zapis zmieniono z </w:t>
            </w:r>
            <w:r w:rsidRPr="00F51FE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Przygotowanie beneficjentów do skutecznej realizacji projektów</w:t>
            </w:r>
            <w:r w:rsidR="00612CB0" w:rsidRPr="00F51FE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51FE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200 podmiotów, którym udzielono indywidualnego doradztwa</w:t>
            </w:r>
            <w:r w:rsidR="00612CB0" w:rsidRPr="00F51FE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612CB0" w:rsidRPr="00F51FE0">
              <w:rPr>
                <w:rFonts w:ascii="Times New Roman" w:hAnsi="Times New Roman" w:cs="Times New Roman"/>
                <w:sz w:val="20"/>
                <w:szCs w:val="20"/>
              </w:rPr>
              <w:t xml:space="preserve">na </w:t>
            </w:r>
            <w:r w:rsidR="00612CB0" w:rsidRPr="00F51FE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Przygotowanie beneficjentów do skutecznej realizacji projektów </w:t>
            </w:r>
            <w:r w:rsidR="00612CB0" w:rsidRPr="00F51FE0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>400</w:t>
            </w:r>
            <w:r w:rsidR="00612CB0" w:rsidRPr="00F51FE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podmiotów, którym udzielono indywidualnego doradztwa</w:t>
            </w:r>
          </w:p>
          <w:p w14:paraId="09FB480D" w14:textId="32A20B52" w:rsidR="00471493" w:rsidRPr="00F51FE0" w:rsidRDefault="00471493" w:rsidP="006D35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6" w:type="dxa"/>
          </w:tcPr>
          <w:p w14:paraId="5D3A65ED" w14:textId="0AEA0D9C" w:rsidR="001A6E98" w:rsidRPr="00F51FE0" w:rsidRDefault="001A6E98" w:rsidP="006D35EA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51FE0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 xml:space="preserve">W związku z wydłużeniem okresu programowania należy zwiększyć poszczególne wskaźniki i efekty działania . Wartości </w:t>
            </w:r>
            <w:r w:rsidRPr="00F51FE0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 xml:space="preserve">podniesionych poszczególnych wskaźników wynikają z doświadczenia i analizy dotychczasowego zapotrzebowania np. na doradztwo </w:t>
            </w:r>
            <w:r w:rsidR="001A180B" w:rsidRPr="00F51FE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spotkania czy szkolenia. </w:t>
            </w:r>
          </w:p>
          <w:p w14:paraId="37445A25" w14:textId="3296E64D" w:rsidR="001A180B" w:rsidRPr="00F51FE0" w:rsidRDefault="001A180B" w:rsidP="006D35EA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51FE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Wprowadzono zapis </w:t>
            </w:r>
            <w:r w:rsidRPr="00F51FE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szkoleń lub spotkań szkoleniowych lub szkoleniowo-warsztatowych lub </w:t>
            </w:r>
            <w:proofErr w:type="spellStart"/>
            <w:r w:rsidRPr="00F51FE0">
              <w:rPr>
                <w:rFonts w:ascii="Times New Roman" w:hAnsi="Times New Roman" w:cs="Times New Roman"/>
                <w:i/>
                <w:sz w:val="20"/>
                <w:szCs w:val="20"/>
              </w:rPr>
              <w:t>informacyjno</w:t>
            </w:r>
            <w:proofErr w:type="spellEnd"/>
            <w:r w:rsidRPr="00F51FE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konsultacyjnych dla beneficjentów LSR/mieszkańców </w:t>
            </w:r>
            <w:r w:rsidRPr="00F51FE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celem ujednolicenia nazewnictwa w LSR </w:t>
            </w:r>
            <w:r w:rsidR="00D070D7" w:rsidRPr="00F51FE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– zapisy z </w:t>
            </w:r>
            <w:r w:rsidRPr="00F51FE0">
              <w:rPr>
                <w:rFonts w:ascii="Times New Roman" w:hAnsi="Times New Roman" w:cs="Times New Roman"/>
                <w:iCs/>
                <w:sz w:val="20"/>
                <w:szCs w:val="20"/>
              </w:rPr>
              <w:t>Plan</w:t>
            </w:r>
            <w:r w:rsidR="00D070D7" w:rsidRPr="00F51FE0">
              <w:rPr>
                <w:rFonts w:ascii="Times New Roman" w:hAnsi="Times New Roman" w:cs="Times New Roman"/>
                <w:iCs/>
                <w:sz w:val="20"/>
                <w:szCs w:val="20"/>
              </w:rPr>
              <w:t>u</w:t>
            </w:r>
            <w:r w:rsidRPr="00F51FE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działania</w:t>
            </w:r>
            <w:r w:rsidR="00D070D7" w:rsidRPr="00F51FE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z planem komunikacji</w:t>
            </w:r>
            <w:r w:rsidRPr="00F51FE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  <w:p w14:paraId="0807DEFC" w14:textId="2D8EE02A" w:rsidR="001A180B" w:rsidRPr="00F51FE0" w:rsidRDefault="001A180B" w:rsidP="006D35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14:paraId="61934726" w14:textId="77777777" w:rsidR="00612CB0" w:rsidRPr="00F51FE0" w:rsidRDefault="00612CB0" w:rsidP="006D35EA">
            <w:pPr>
              <w:tabs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51FE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lastRenderedPageBreak/>
              <w:t>Popieram / Nie popieram wprowadzenia zmian / nie mam zdania</w:t>
            </w:r>
          </w:p>
          <w:p w14:paraId="6A1D57C4" w14:textId="77777777" w:rsidR="00612CB0" w:rsidRPr="00F51FE0" w:rsidRDefault="00612CB0" w:rsidP="006D35EA">
            <w:pPr>
              <w:tabs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FE0">
              <w:rPr>
                <w:rFonts w:ascii="Times New Roman" w:hAnsi="Times New Roman" w:cs="Times New Roman"/>
                <w:sz w:val="20"/>
                <w:szCs w:val="20"/>
              </w:rPr>
              <w:t>Powód:</w:t>
            </w:r>
          </w:p>
          <w:p w14:paraId="02BCE7AD" w14:textId="77777777" w:rsidR="00612CB0" w:rsidRPr="00F51FE0" w:rsidRDefault="00612CB0" w:rsidP="006D35EA">
            <w:pPr>
              <w:tabs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022F3B" w14:textId="241099C9" w:rsidR="001A6E98" w:rsidRPr="00F51FE0" w:rsidRDefault="00612CB0" w:rsidP="006D35EA">
            <w:pPr>
              <w:tabs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51FE0">
              <w:rPr>
                <w:rFonts w:ascii="Times New Roman" w:hAnsi="Times New Roman" w:cs="Times New Roman"/>
                <w:sz w:val="20"/>
                <w:szCs w:val="20"/>
              </w:rPr>
              <w:t>Proponuje inną zmianę</w:t>
            </w:r>
          </w:p>
        </w:tc>
      </w:tr>
      <w:tr w:rsidR="00F65484" w:rsidRPr="00F51FE0" w14:paraId="6A0E2EEA" w14:textId="77777777" w:rsidTr="00131FBF">
        <w:trPr>
          <w:trHeight w:val="77"/>
        </w:trPr>
        <w:tc>
          <w:tcPr>
            <w:tcW w:w="537" w:type="dxa"/>
          </w:tcPr>
          <w:p w14:paraId="2D957B3F" w14:textId="77777777" w:rsidR="00F65484" w:rsidRPr="00F51FE0" w:rsidRDefault="00F65484" w:rsidP="00F6548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2" w:type="dxa"/>
          </w:tcPr>
          <w:p w14:paraId="204A156E" w14:textId="77777777" w:rsidR="00F65484" w:rsidRPr="00F51FE0" w:rsidRDefault="00F65484" w:rsidP="00F65484">
            <w:pPr>
              <w:tabs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51F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Str</w:t>
            </w:r>
            <w:proofErr w:type="spellEnd"/>
            <w:r w:rsidRPr="00F51F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39 – 44</w:t>
            </w:r>
          </w:p>
          <w:p w14:paraId="5AA5E1B6" w14:textId="5524DC46" w:rsidR="00F65484" w:rsidRPr="00F51FE0" w:rsidRDefault="00F65484" w:rsidP="00F654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FE0">
              <w:rPr>
                <w:rFonts w:ascii="Times New Roman" w:hAnsi="Times New Roman" w:cs="Times New Roman"/>
                <w:sz w:val="20"/>
                <w:szCs w:val="20"/>
              </w:rPr>
              <w:t>ROZDZIAŁ V: CELE I WSKAŹNIKI LSR „PARTNERSTWO NA JURZE”</w:t>
            </w:r>
          </w:p>
        </w:tc>
        <w:tc>
          <w:tcPr>
            <w:tcW w:w="10730" w:type="dxa"/>
            <w:gridSpan w:val="3"/>
          </w:tcPr>
          <w:p w14:paraId="0941650E" w14:textId="77777777" w:rsidR="00F65484" w:rsidRPr="00F51FE0" w:rsidRDefault="00F65484" w:rsidP="00F654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70225FEA" w14:textId="2CCE8BBA" w:rsidR="00F65484" w:rsidRPr="00F51FE0" w:rsidRDefault="00F65484" w:rsidP="00F654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51F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W związku z opisanymi powyżej zmianami zmieniają się wartości wskaźników produktu i rezultatu, a także ich przypisy. Każdą zmianę zaznaczono czerwonym kolorem na dokumencie </w:t>
            </w:r>
            <w:r w:rsidRPr="00F51FE0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pl-PL"/>
              </w:rPr>
              <w:t>LSR obecny</w:t>
            </w:r>
            <w:r w:rsidRPr="00F51F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090" w:type="dxa"/>
          </w:tcPr>
          <w:p w14:paraId="41D30291" w14:textId="77777777" w:rsidR="00F65484" w:rsidRPr="00F51FE0" w:rsidRDefault="00F65484" w:rsidP="00F65484">
            <w:pPr>
              <w:tabs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51FE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Popieram / Nie popieram wprowadzenia zmian / nie mam zdania</w:t>
            </w:r>
          </w:p>
          <w:p w14:paraId="57164BAB" w14:textId="77777777" w:rsidR="00F65484" w:rsidRPr="00F51FE0" w:rsidRDefault="00F65484" w:rsidP="00F65484">
            <w:pPr>
              <w:tabs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FE0">
              <w:rPr>
                <w:rFonts w:ascii="Times New Roman" w:hAnsi="Times New Roman" w:cs="Times New Roman"/>
                <w:sz w:val="20"/>
                <w:szCs w:val="20"/>
              </w:rPr>
              <w:t>Powód:</w:t>
            </w:r>
          </w:p>
          <w:p w14:paraId="0D61B48B" w14:textId="77777777" w:rsidR="00F65484" w:rsidRPr="00F51FE0" w:rsidRDefault="00F65484" w:rsidP="00F65484">
            <w:pPr>
              <w:tabs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C6934F" w14:textId="7857EEAB" w:rsidR="00F65484" w:rsidRPr="00F51FE0" w:rsidRDefault="00F65484" w:rsidP="00F65484">
            <w:pPr>
              <w:tabs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51FE0">
              <w:rPr>
                <w:rFonts w:ascii="Times New Roman" w:hAnsi="Times New Roman" w:cs="Times New Roman"/>
                <w:sz w:val="20"/>
                <w:szCs w:val="20"/>
              </w:rPr>
              <w:t>Proponuje inną zmianę</w:t>
            </w:r>
          </w:p>
        </w:tc>
      </w:tr>
      <w:tr w:rsidR="00F65484" w:rsidRPr="00F51FE0" w14:paraId="23138FEB" w14:textId="77777777" w:rsidTr="00B96E6D">
        <w:trPr>
          <w:trHeight w:val="2843"/>
        </w:trPr>
        <w:tc>
          <w:tcPr>
            <w:tcW w:w="537" w:type="dxa"/>
          </w:tcPr>
          <w:p w14:paraId="4B9729CB" w14:textId="38AF204F" w:rsidR="00F65484" w:rsidRPr="00F51FE0" w:rsidRDefault="00F65484" w:rsidP="00F6548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2" w:type="dxa"/>
          </w:tcPr>
          <w:p w14:paraId="2A2936E6" w14:textId="77777777" w:rsidR="00F65484" w:rsidRPr="00F51FE0" w:rsidRDefault="00F65484" w:rsidP="00F6548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51FE0">
              <w:rPr>
                <w:rFonts w:ascii="Times New Roman" w:hAnsi="Times New Roman" w:cs="Times New Roman"/>
                <w:bCs/>
                <w:sz w:val="20"/>
                <w:szCs w:val="20"/>
              </w:rPr>
              <w:t>Str</w:t>
            </w:r>
            <w:proofErr w:type="spellEnd"/>
            <w:r w:rsidRPr="00F51F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51,75 </w:t>
            </w:r>
          </w:p>
          <w:p w14:paraId="51962F01" w14:textId="5BECE565" w:rsidR="00F65484" w:rsidRPr="00F51FE0" w:rsidRDefault="00F65484" w:rsidP="00F65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51FE0">
              <w:rPr>
                <w:rFonts w:ascii="Times New Roman" w:hAnsi="Times New Roman" w:cs="Times New Roman"/>
                <w:bCs/>
                <w:sz w:val="20"/>
                <w:szCs w:val="20"/>
              </w:rPr>
              <w:t>BUDŻET LSR</w:t>
            </w:r>
          </w:p>
          <w:p w14:paraId="012B3348" w14:textId="77777777" w:rsidR="00F65484" w:rsidRPr="00F51FE0" w:rsidRDefault="00F65484" w:rsidP="00F65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154" w:type="dxa"/>
            <w:gridSpan w:val="2"/>
          </w:tcPr>
          <w:p w14:paraId="57E8889A" w14:textId="5748DB06" w:rsidR="00F65484" w:rsidRPr="00F51FE0" w:rsidRDefault="00F65484" w:rsidP="00F654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51F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Kolorem czerwonym zaznaczono wprowadzone modyfikacje</w:t>
            </w:r>
          </w:p>
          <w:p w14:paraId="21075C5C" w14:textId="77777777" w:rsidR="00F65484" w:rsidRPr="00F51FE0" w:rsidRDefault="00F65484" w:rsidP="00F654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tbl>
            <w:tblPr>
              <w:tblW w:w="8178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43"/>
              <w:gridCol w:w="1417"/>
              <w:gridCol w:w="1418"/>
            </w:tblGrid>
            <w:tr w:rsidR="00F65484" w:rsidRPr="00F51FE0" w14:paraId="3772E1E7" w14:textId="77777777" w:rsidTr="006D35EA">
              <w:trPr>
                <w:trHeight w:val="70"/>
              </w:trPr>
              <w:tc>
                <w:tcPr>
                  <w:tcW w:w="81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  <w:hideMark/>
                </w:tcPr>
                <w:p w14:paraId="1EFEFE6A" w14:textId="77777777" w:rsidR="00F65484" w:rsidRPr="00F51FE0" w:rsidRDefault="00F65484" w:rsidP="00F654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0"/>
                      <w:szCs w:val="20"/>
                      <w:lang w:eastAsia="pl-PL"/>
                    </w:rPr>
                  </w:pPr>
                  <w:r w:rsidRPr="00F51FE0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0"/>
                      <w:szCs w:val="20"/>
                      <w:lang w:eastAsia="pl-PL"/>
                    </w:rPr>
                    <w:t>BUDŻET LSR - LGD Partnerstwo na Jurze</w:t>
                  </w:r>
                </w:p>
              </w:tc>
            </w:tr>
            <w:tr w:rsidR="00F65484" w:rsidRPr="00F51FE0" w14:paraId="4C89278A" w14:textId="77777777" w:rsidTr="006D35EA">
              <w:trPr>
                <w:trHeight w:val="70"/>
              </w:trPr>
              <w:tc>
                <w:tcPr>
                  <w:tcW w:w="534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92D050"/>
                  <w:vAlign w:val="center"/>
                  <w:hideMark/>
                </w:tcPr>
                <w:p w14:paraId="4D513A00" w14:textId="77777777" w:rsidR="00F65484" w:rsidRPr="00F51FE0" w:rsidRDefault="00F65484" w:rsidP="00F654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0"/>
                      <w:szCs w:val="20"/>
                      <w:lang w:eastAsia="pl-PL"/>
                    </w:rPr>
                  </w:pPr>
                  <w:r w:rsidRPr="00F51FE0">
                    <w:rPr>
                      <w:rFonts w:ascii="Times New Roman" w:eastAsia="Times New Roman" w:hAnsi="Times New Roman" w:cs="Times New Roman"/>
                      <w:color w:val="FFFFFF"/>
                      <w:sz w:val="20"/>
                      <w:szCs w:val="20"/>
                      <w:lang w:eastAsia="pl-PL"/>
                    </w:rPr>
                    <w:t>Zakres wsparcia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92D050"/>
                  <w:vAlign w:val="center"/>
                  <w:hideMark/>
                </w:tcPr>
                <w:p w14:paraId="402AFF19" w14:textId="77777777" w:rsidR="00F65484" w:rsidRPr="00F51FE0" w:rsidRDefault="00F65484" w:rsidP="00F654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0"/>
                      <w:szCs w:val="20"/>
                      <w:lang w:eastAsia="pl-PL"/>
                    </w:rPr>
                  </w:pPr>
                  <w:r w:rsidRPr="00F51FE0">
                    <w:rPr>
                      <w:rFonts w:ascii="Times New Roman" w:eastAsia="Times New Roman" w:hAnsi="Times New Roman" w:cs="Times New Roman"/>
                      <w:color w:val="FFFFFF"/>
                      <w:sz w:val="20"/>
                      <w:szCs w:val="20"/>
                      <w:lang w:eastAsia="pl-PL"/>
                    </w:rPr>
                    <w:t xml:space="preserve">Wsparcie </w:t>
                  </w:r>
                  <w:r w:rsidRPr="00F51FE0">
                    <w:rPr>
                      <w:rFonts w:ascii="Times New Roman" w:eastAsia="Times New Roman" w:hAnsi="Times New Roman" w:cs="Times New Roman"/>
                      <w:color w:val="FFFFFF" w:themeColor="background1"/>
                      <w:sz w:val="20"/>
                      <w:szCs w:val="20"/>
                      <w:lang w:eastAsia="pl-PL"/>
                    </w:rPr>
                    <w:t xml:space="preserve">finansowe </w:t>
                  </w:r>
                  <w:r w:rsidRPr="00F51FE0">
                    <w:rPr>
                      <w:rFonts w:ascii="Times New Roman" w:eastAsia="Times New Roman" w:hAnsi="Times New Roman" w:cs="Times New Roman"/>
                      <w:b/>
                      <w:color w:val="FFFFFF" w:themeColor="background1"/>
                      <w:sz w:val="20"/>
                      <w:szCs w:val="20"/>
                      <w:lang w:eastAsia="pl-PL"/>
                    </w:rPr>
                    <w:t>(EURO)</w:t>
                  </w:r>
                  <w:r w:rsidRPr="00F51FE0">
                    <w:rPr>
                      <w:rFonts w:ascii="Times New Roman" w:eastAsia="Times New Roman" w:hAnsi="Times New Roman" w:cs="Times New Roman"/>
                      <w:color w:val="FFFFFF" w:themeColor="background1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</w:tr>
            <w:tr w:rsidR="00F65484" w:rsidRPr="00F51FE0" w14:paraId="5C155A00" w14:textId="77777777" w:rsidTr="006D35EA">
              <w:trPr>
                <w:trHeight w:val="70"/>
              </w:trPr>
              <w:tc>
                <w:tcPr>
                  <w:tcW w:w="534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4BEC195" w14:textId="77777777" w:rsidR="00F65484" w:rsidRPr="00F51FE0" w:rsidRDefault="00F65484" w:rsidP="00F654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  <w:hideMark/>
                </w:tcPr>
                <w:p w14:paraId="651552E9" w14:textId="77777777" w:rsidR="00F65484" w:rsidRPr="00F51FE0" w:rsidRDefault="00F65484" w:rsidP="00F654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0"/>
                      <w:szCs w:val="20"/>
                      <w:lang w:eastAsia="pl-PL"/>
                    </w:rPr>
                  </w:pPr>
                  <w:r w:rsidRPr="00F51FE0">
                    <w:rPr>
                      <w:rFonts w:ascii="Times New Roman" w:eastAsia="Times New Roman" w:hAnsi="Times New Roman" w:cs="Times New Roman"/>
                      <w:color w:val="FFFFFF"/>
                      <w:sz w:val="20"/>
                      <w:szCs w:val="20"/>
                      <w:lang w:eastAsia="pl-PL"/>
                    </w:rPr>
                    <w:t>PROW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  <w:hideMark/>
                </w:tcPr>
                <w:p w14:paraId="7E1A900E" w14:textId="77777777" w:rsidR="00F65484" w:rsidRPr="00F51FE0" w:rsidRDefault="00F65484" w:rsidP="00F654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0"/>
                      <w:szCs w:val="20"/>
                      <w:lang w:eastAsia="pl-PL"/>
                    </w:rPr>
                  </w:pPr>
                  <w:r w:rsidRPr="00F51FE0">
                    <w:rPr>
                      <w:rFonts w:ascii="Times New Roman" w:eastAsia="Times New Roman" w:hAnsi="Times New Roman" w:cs="Times New Roman"/>
                      <w:color w:val="FFFFFF"/>
                      <w:sz w:val="20"/>
                      <w:szCs w:val="20"/>
                      <w:lang w:eastAsia="pl-PL"/>
                    </w:rPr>
                    <w:t>Razem EFSI</w:t>
                  </w:r>
                </w:p>
              </w:tc>
            </w:tr>
            <w:tr w:rsidR="00F65484" w:rsidRPr="00F51FE0" w14:paraId="6EC593DE" w14:textId="77777777" w:rsidTr="006D35EA">
              <w:trPr>
                <w:trHeight w:val="371"/>
              </w:trPr>
              <w:tc>
                <w:tcPr>
                  <w:tcW w:w="53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A2AA803" w14:textId="77777777" w:rsidR="00F65484" w:rsidRPr="00F51FE0" w:rsidRDefault="00F65484" w:rsidP="00F654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51F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Realizacja LSR (art. 35 ust. 1 lit. b rozporządzenia nr 1303/2013)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7C5827" w14:textId="77777777" w:rsidR="00F65484" w:rsidRPr="00F51FE0" w:rsidRDefault="00F65484" w:rsidP="00F654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trike/>
                      <w:color w:val="FF0000"/>
                      <w:sz w:val="20"/>
                      <w:szCs w:val="20"/>
                      <w:lang w:eastAsia="pl-PL"/>
                    </w:rPr>
                  </w:pPr>
                  <w:r w:rsidRPr="00F51FE0">
                    <w:rPr>
                      <w:rFonts w:ascii="Times New Roman" w:eastAsia="Times New Roman" w:hAnsi="Times New Roman" w:cs="Times New Roman"/>
                      <w:strike/>
                      <w:color w:val="FF0000"/>
                      <w:sz w:val="20"/>
                      <w:szCs w:val="20"/>
                      <w:lang w:eastAsia="pl-PL"/>
                    </w:rPr>
                    <w:t>1 900 000,00</w:t>
                  </w:r>
                </w:p>
                <w:p w14:paraId="6A4E9A92" w14:textId="77777777" w:rsidR="00F65484" w:rsidRPr="00F51FE0" w:rsidRDefault="00F65484" w:rsidP="00F654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F51FE0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2 215 000,00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8CBB0A" w14:textId="77777777" w:rsidR="00F65484" w:rsidRPr="00F51FE0" w:rsidRDefault="00F65484" w:rsidP="00F654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trike/>
                      <w:color w:val="FF0000"/>
                      <w:sz w:val="20"/>
                      <w:szCs w:val="20"/>
                      <w:lang w:eastAsia="pl-PL"/>
                    </w:rPr>
                  </w:pPr>
                  <w:r w:rsidRPr="00F51FE0">
                    <w:rPr>
                      <w:rFonts w:ascii="Times New Roman" w:eastAsia="Times New Roman" w:hAnsi="Times New Roman" w:cs="Times New Roman"/>
                      <w:strike/>
                      <w:color w:val="FF0000"/>
                      <w:sz w:val="20"/>
                      <w:szCs w:val="20"/>
                      <w:lang w:eastAsia="pl-PL"/>
                    </w:rPr>
                    <w:t>1 900 000,00</w:t>
                  </w:r>
                </w:p>
                <w:p w14:paraId="05F04CF9" w14:textId="77777777" w:rsidR="00F65484" w:rsidRPr="00F51FE0" w:rsidRDefault="00F65484" w:rsidP="00F654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trike/>
                      <w:color w:val="FF0000"/>
                      <w:sz w:val="20"/>
                      <w:szCs w:val="20"/>
                      <w:lang w:eastAsia="pl-PL"/>
                    </w:rPr>
                  </w:pPr>
                  <w:r w:rsidRPr="00F51FE0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2 215 000,00</w:t>
                  </w:r>
                </w:p>
              </w:tc>
            </w:tr>
            <w:tr w:rsidR="00F65484" w:rsidRPr="00F51FE0" w14:paraId="3384014D" w14:textId="77777777" w:rsidTr="006D35EA">
              <w:trPr>
                <w:trHeight w:val="309"/>
              </w:trPr>
              <w:tc>
                <w:tcPr>
                  <w:tcW w:w="53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C69A52" w14:textId="77777777" w:rsidR="00F65484" w:rsidRPr="00F51FE0" w:rsidRDefault="00F65484" w:rsidP="00F654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51F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Współpraca (art. 35 ust. 1 lit. c rozporządzenia nr 1303/2013)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A1AFA34" w14:textId="77777777" w:rsidR="00F65484" w:rsidRPr="00F51FE0" w:rsidRDefault="00F65484" w:rsidP="00F654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51F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23 750,00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FD827E" w14:textId="77777777" w:rsidR="00F65484" w:rsidRPr="00F51FE0" w:rsidRDefault="00F65484" w:rsidP="00F654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51F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23 750,00</w:t>
                  </w:r>
                </w:p>
              </w:tc>
            </w:tr>
            <w:tr w:rsidR="00F65484" w:rsidRPr="00F51FE0" w14:paraId="227BACAD" w14:textId="77777777" w:rsidTr="006D35EA">
              <w:trPr>
                <w:trHeight w:val="275"/>
              </w:trPr>
              <w:tc>
                <w:tcPr>
                  <w:tcW w:w="53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32C588" w14:textId="77777777" w:rsidR="00F65484" w:rsidRPr="00F51FE0" w:rsidRDefault="00F65484" w:rsidP="00F654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51F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Koszty bieżące (art. 35 ust. 1 lit. d rozporządzenia nr 1303/2013)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8D0D516" w14:textId="77777777" w:rsidR="00F65484" w:rsidRPr="00F51FE0" w:rsidRDefault="00F65484" w:rsidP="00F654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trike/>
                      <w:color w:val="FF0000"/>
                      <w:sz w:val="20"/>
                      <w:szCs w:val="20"/>
                      <w:lang w:eastAsia="pl-PL"/>
                    </w:rPr>
                  </w:pPr>
                  <w:r w:rsidRPr="00F51FE0">
                    <w:rPr>
                      <w:rFonts w:ascii="Times New Roman" w:eastAsia="Times New Roman" w:hAnsi="Times New Roman" w:cs="Times New Roman"/>
                      <w:strike/>
                      <w:color w:val="FF0000"/>
                      <w:sz w:val="20"/>
                      <w:szCs w:val="20"/>
                      <w:lang w:eastAsia="pl-PL"/>
                    </w:rPr>
                    <w:t>414 437,50</w:t>
                  </w:r>
                </w:p>
                <w:p w14:paraId="3E8B8F4C" w14:textId="77777777" w:rsidR="00F65484" w:rsidRPr="00F51FE0" w:rsidRDefault="00F65484" w:rsidP="00F654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F51FE0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452 237,50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B053C71" w14:textId="77777777" w:rsidR="00F65484" w:rsidRPr="00F51FE0" w:rsidRDefault="00F65484" w:rsidP="00F654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trike/>
                      <w:color w:val="FF0000"/>
                      <w:sz w:val="20"/>
                      <w:szCs w:val="20"/>
                      <w:lang w:eastAsia="pl-PL"/>
                    </w:rPr>
                  </w:pPr>
                  <w:r w:rsidRPr="00F51FE0">
                    <w:rPr>
                      <w:rFonts w:ascii="Times New Roman" w:eastAsia="Times New Roman" w:hAnsi="Times New Roman" w:cs="Times New Roman"/>
                      <w:strike/>
                      <w:color w:val="FF0000"/>
                      <w:sz w:val="20"/>
                      <w:szCs w:val="20"/>
                      <w:lang w:eastAsia="pl-PL"/>
                    </w:rPr>
                    <w:t>414 437,50</w:t>
                  </w:r>
                </w:p>
                <w:p w14:paraId="62EC68C1" w14:textId="77777777" w:rsidR="00F65484" w:rsidRPr="00F51FE0" w:rsidRDefault="00F65484" w:rsidP="00F654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trike/>
                      <w:color w:val="FF0000"/>
                      <w:sz w:val="20"/>
                      <w:szCs w:val="20"/>
                      <w:lang w:eastAsia="pl-PL"/>
                    </w:rPr>
                  </w:pPr>
                  <w:r w:rsidRPr="00F51FE0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452 237,50</w:t>
                  </w:r>
                </w:p>
              </w:tc>
            </w:tr>
            <w:tr w:rsidR="00F65484" w:rsidRPr="00F51FE0" w14:paraId="336C2C10" w14:textId="77777777" w:rsidTr="006D35EA">
              <w:trPr>
                <w:trHeight w:val="70"/>
              </w:trPr>
              <w:tc>
                <w:tcPr>
                  <w:tcW w:w="53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9C2649" w14:textId="77777777" w:rsidR="00F65484" w:rsidRPr="00F51FE0" w:rsidRDefault="00F65484" w:rsidP="00F654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51F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Aktywizacja (art. 35 ust. 1 lit. e rozporządzenia nr 1303/2013)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A75BC9F" w14:textId="77777777" w:rsidR="00F65484" w:rsidRPr="00F51FE0" w:rsidRDefault="00F65484" w:rsidP="00F654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51F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24 937,50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D21493" w14:textId="77777777" w:rsidR="00F65484" w:rsidRPr="00F51FE0" w:rsidRDefault="00F65484" w:rsidP="00F654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51F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24 937,50</w:t>
                  </w:r>
                </w:p>
              </w:tc>
            </w:tr>
            <w:tr w:rsidR="00F65484" w:rsidRPr="00F51FE0" w14:paraId="113B595C" w14:textId="77777777" w:rsidTr="006D35EA">
              <w:trPr>
                <w:trHeight w:val="300"/>
              </w:trPr>
              <w:tc>
                <w:tcPr>
                  <w:tcW w:w="53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  <w:hideMark/>
                </w:tcPr>
                <w:p w14:paraId="57E3216D" w14:textId="77777777" w:rsidR="00F65484" w:rsidRPr="00F51FE0" w:rsidRDefault="00F65484" w:rsidP="00F654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FFFFFF"/>
                      <w:sz w:val="20"/>
                      <w:szCs w:val="20"/>
                      <w:lang w:eastAsia="pl-PL"/>
                    </w:rPr>
                  </w:pPr>
                  <w:r w:rsidRPr="00F51FE0">
                    <w:rPr>
                      <w:rFonts w:ascii="Times New Roman" w:eastAsia="Times New Roman" w:hAnsi="Times New Roman" w:cs="Times New Roman"/>
                      <w:b/>
                      <w:color w:val="FFFFFF"/>
                      <w:sz w:val="20"/>
                      <w:szCs w:val="20"/>
                      <w:lang w:eastAsia="pl-PL"/>
                    </w:rPr>
                    <w:t>Razem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  <w:hideMark/>
                </w:tcPr>
                <w:p w14:paraId="3F86349B" w14:textId="77777777" w:rsidR="00F65484" w:rsidRPr="00F51FE0" w:rsidRDefault="00F65484" w:rsidP="00F654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trike/>
                      <w:color w:val="FF0000"/>
                      <w:sz w:val="20"/>
                      <w:szCs w:val="20"/>
                      <w:lang w:eastAsia="pl-PL"/>
                    </w:rPr>
                  </w:pPr>
                  <w:r w:rsidRPr="00F51FE0">
                    <w:rPr>
                      <w:rFonts w:ascii="Times New Roman" w:eastAsia="Times New Roman" w:hAnsi="Times New Roman" w:cs="Times New Roman"/>
                      <w:b/>
                      <w:strike/>
                      <w:color w:val="FF0000"/>
                      <w:sz w:val="20"/>
                      <w:szCs w:val="20"/>
                      <w:lang w:eastAsia="pl-PL"/>
                    </w:rPr>
                    <w:t>2 363 125,00</w:t>
                  </w:r>
                </w:p>
                <w:p w14:paraId="1A9CE844" w14:textId="77777777" w:rsidR="00F65484" w:rsidRPr="00F51FE0" w:rsidRDefault="00F65484" w:rsidP="00F654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FFFFFF" w:themeColor="background1"/>
                      <w:sz w:val="20"/>
                      <w:szCs w:val="20"/>
                      <w:lang w:eastAsia="pl-PL"/>
                    </w:rPr>
                  </w:pPr>
                  <w:r w:rsidRPr="00F51FE0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0"/>
                      <w:szCs w:val="20"/>
                      <w:lang w:eastAsia="pl-PL"/>
                    </w:rPr>
                    <w:t>2 715 925,00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  <w:hideMark/>
                </w:tcPr>
                <w:p w14:paraId="108736E6" w14:textId="77777777" w:rsidR="00F65484" w:rsidRPr="00F51FE0" w:rsidRDefault="00F65484" w:rsidP="00F654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trike/>
                      <w:color w:val="FF0000"/>
                      <w:sz w:val="20"/>
                      <w:szCs w:val="20"/>
                      <w:lang w:eastAsia="pl-PL"/>
                    </w:rPr>
                  </w:pPr>
                  <w:r w:rsidRPr="00F51FE0">
                    <w:rPr>
                      <w:rFonts w:ascii="Times New Roman" w:eastAsia="Times New Roman" w:hAnsi="Times New Roman" w:cs="Times New Roman"/>
                      <w:b/>
                      <w:strike/>
                      <w:color w:val="FF0000"/>
                      <w:sz w:val="20"/>
                      <w:szCs w:val="20"/>
                      <w:lang w:eastAsia="pl-PL"/>
                    </w:rPr>
                    <w:t>2 363 125,00</w:t>
                  </w:r>
                </w:p>
                <w:p w14:paraId="2E51BFE4" w14:textId="77777777" w:rsidR="00F65484" w:rsidRPr="00F51FE0" w:rsidRDefault="00F65484" w:rsidP="00F654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FFFFFF" w:themeColor="background1"/>
                      <w:sz w:val="20"/>
                      <w:szCs w:val="20"/>
                      <w:lang w:eastAsia="pl-PL"/>
                    </w:rPr>
                  </w:pPr>
                  <w:r w:rsidRPr="00F51FE0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0"/>
                      <w:szCs w:val="20"/>
                      <w:lang w:eastAsia="pl-PL"/>
                    </w:rPr>
                    <w:t>2 715 925,00</w:t>
                  </w:r>
                </w:p>
              </w:tc>
            </w:tr>
          </w:tbl>
          <w:p w14:paraId="715AFF29" w14:textId="77777777" w:rsidR="00F65484" w:rsidRPr="00F51FE0" w:rsidRDefault="00F65484" w:rsidP="00F654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76" w:type="dxa"/>
          </w:tcPr>
          <w:p w14:paraId="7749A737" w14:textId="77777777" w:rsidR="00F65484" w:rsidRPr="00F51FE0" w:rsidRDefault="00F65484" w:rsidP="00F654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FE0">
              <w:rPr>
                <w:rFonts w:ascii="Times New Roman" w:hAnsi="Times New Roman" w:cs="Times New Roman"/>
                <w:sz w:val="20"/>
                <w:szCs w:val="20"/>
              </w:rPr>
              <w:t>Modyfikacja wynika z wyżej opisanych zmian</w:t>
            </w:r>
          </w:p>
          <w:p w14:paraId="4AFBB5F7" w14:textId="77777777" w:rsidR="00F65484" w:rsidRPr="00F51FE0" w:rsidRDefault="00F65484" w:rsidP="00F654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14:paraId="31AAA7B7" w14:textId="77777777" w:rsidR="00F65484" w:rsidRPr="00F51FE0" w:rsidRDefault="00F65484" w:rsidP="00F65484">
            <w:pPr>
              <w:tabs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51FE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Popieram / Nie popieram wprowadzenia zmian / nie mam zdania</w:t>
            </w:r>
          </w:p>
          <w:p w14:paraId="7AF0E58D" w14:textId="77777777" w:rsidR="00F65484" w:rsidRPr="00F51FE0" w:rsidRDefault="00F65484" w:rsidP="00F65484">
            <w:pPr>
              <w:tabs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FE0">
              <w:rPr>
                <w:rFonts w:ascii="Times New Roman" w:hAnsi="Times New Roman" w:cs="Times New Roman"/>
                <w:sz w:val="20"/>
                <w:szCs w:val="20"/>
              </w:rPr>
              <w:t>Powód:</w:t>
            </w:r>
          </w:p>
          <w:p w14:paraId="06A35CC5" w14:textId="77777777" w:rsidR="00F65484" w:rsidRPr="00F51FE0" w:rsidRDefault="00F65484" w:rsidP="00F65484">
            <w:pPr>
              <w:tabs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80A3AA" w14:textId="442A9F7F" w:rsidR="00F65484" w:rsidRPr="00F51FE0" w:rsidRDefault="00F65484" w:rsidP="00F65484">
            <w:pPr>
              <w:tabs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51FE0">
              <w:rPr>
                <w:rFonts w:ascii="Times New Roman" w:hAnsi="Times New Roman" w:cs="Times New Roman"/>
                <w:sz w:val="20"/>
                <w:szCs w:val="20"/>
              </w:rPr>
              <w:t>Proponuje inną zmianę</w:t>
            </w:r>
          </w:p>
        </w:tc>
      </w:tr>
      <w:tr w:rsidR="00036011" w:rsidRPr="00F51FE0" w14:paraId="6990992C" w14:textId="77777777" w:rsidTr="00EA72CE">
        <w:trPr>
          <w:trHeight w:val="717"/>
        </w:trPr>
        <w:tc>
          <w:tcPr>
            <w:tcW w:w="537" w:type="dxa"/>
          </w:tcPr>
          <w:p w14:paraId="22E3DC72" w14:textId="77777777" w:rsidR="00036011" w:rsidRPr="00F51FE0" w:rsidRDefault="00036011" w:rsidP="0003601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2" w:type="dxa"/>
          </w:tcPr>
          <w:p w14:paraId="56E5E9AE" w14:textId="77777777" w:rsidR="00036011" w:rsidRPr="00F51FE0" w:rsidRDefault="00036011" w:rsidP="00036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F51F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Str</w:t>
            </w:r>
            <w:proofErr w:type="spellEnd"/>
            <w:r w:rsidRPr="00F51F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51-53</w:t>
            </w:r>
          </w:p>
          <w:p w14:paraId="1A8CC501" w14:textId="6326568C" w:rsidR="00036011" w:rsidRPr="00F51FE0" w:rsidRDefault="00036011" w:rsidP="0003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51FE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POWIĄZANIE BUDŻETU Z CELAMI STRATEGII I PLANEM DZIAŁANIA</w:t>
            </w:r>
          </w:p>
        </w:tc>
        <w:tc>
          <w:tcPr>
            <w:tcW w:w="10730" w:type="dxa"/>
            <w:gridSpan w:val="3"/>
          </w:tcPr>
          <w:p w14:paraId="1E90F443" w14:textId="77777777" w:rsidR="00036011" w:rsidRPr="00F51FE0" w:rsidRDefault="00036011" w:rsidP="00036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pl-PL"/>
              </w:rPr>
            </w:pPr>
            <w:r w:rsidRPr="00F51F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W związku z opisanymi powyżej zmianami zmieniają się </w:t>
            </w:r>
            <w:r w:rsidRPr="00F51FE0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pl-PL"/>
              </w:rPr>
              <w:t>wartości budżetu w EURO</w:t>
            </w:r>
            <w:r w:rsidRPr="00F51F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oraz </w:t>
            </w:r>
            <w:r w:rsidRPr="00F51F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%</w:t>
            </w:r>
          </w:p>
          <w:p w14:paraId="1719D663" w14:textId="39F76A82" w:rsidR="00036011" w:rsidRPr="00F51FE0" w:rsidRDefault="00036011" w:rsidP="00036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F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wartości budżetu poddziałania „Wsparcie na wdrażanie operacji w ramach strategii rozwoju lokalnego kierowanego przez społeczność”</w:t>
            </w:r>
            <w:r w:rsidRPr="00F51F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. Zmieniają się również zapisy w kolumnie </w:t>
            </w:r>
            <w:r w:rsidRPr="00F51FE0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pl-PL"/>
              </w:rPr>
              <w:t>Powiązanie celów z budżetem</w:t>
            </w:r>
            <w:r w:rsidRPr="00F51F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.  Każdą zmianę zaznaczono czerwonym kolorem na dokumencie </w:t>
            </w:r>
            <w:r w:rsidRPr="00F51FE0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pl-PL"/>
              </w:rPr>
              <w:t>LSR obecny</w:t>
            </w:r>
            <w:r w:rsidRPr="00F51F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090" w:type="dxa"/>
          </w:tcPr>
          <w:p w14:paraId="54A07F6D" w14:textId="77777777" w:rsidR="00036011" w:rsidRPr="00F51FE0" w:rsidRDefault="00036011" w:rsidP="00036011">
            <w:pPr>
              <w:tabs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51FE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Popieram / Nie popieram wprowadzenia zmian / nie mam zdania</w:t>
            </w:r>
          </w:p>
          <w:p w14:paraId="2C456C97" w14:textId="77777777" w:rsidR="00036011" w:rsidRPr="00F51FE0" w:rsidRDefault="00036011" w:rsidP="00036011">
            <w:pPr>
              <w:tabs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FE0">
              <w:rPr>
                <w:rFonts w:ascii="Times New Roman" w:hAnsi="Times New Roman" w:cs="Times New Roman"/>
                <w:sz w:val="20"/>
                <w:szCs w:val="20"/>
              </w:rPr>
              <w:t>Powód:</w:t>
            </w:r>
          </w:p>
          <w:p w14:paraId="7E639739" w14:textId="77777777" w:rsidR="00036011" w:rsidRPr="00F51FE0" w:rsidRDefault="00036011" w:rsidP="00036011">
            <w:pPr>
              <w:tabs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423FA6" w14:textId="4DAD52A7" w:rsidR="00036011" w:rsidRPr="00F51FE0" w:rsidRDefault="00036011" w:rsidP="00036011">
            <w:pPr>
              <w:tabs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51FE0">
              <w:rPr>
                <w:rFonts w:ascii="Times New Roman" w:hAnsi="Times New Roman" w:cs="Times New Roman"/>
                <w:sz w:val="20"/>
                <w:szCs w:val="20"/>
              </w:rPr>
              <w:t>Proponuje inną zmianę</w:t>
            </w:r>
          </w:p>
        </w:tc>
      </w:tr>
      <w:tr w:rsidR="00036011" w:rsidRPr="00F51FE0" w14:paraId="7DB09230" w14:textId="77777777" w:rsidTr="00036011">
        <w:trPr>
          <w:trHeight w:val="717"/>
        </w:trPr>
        <w:tc>
          <w:tcPr>
            <w:tcW w:w="537" w:type="dxa"/>
          </w:tcPr>
          <w:p w14:paraId="2EFD4866" w14:textId="31774E5E" w:rsidR="00036011" w:rsidRPr="00F51FE0" w:rsidRDefault="00036011" w:rsidP="0003601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2" w:type="dxa"/>
          </w:tcPr>
          <w:p w14:paraId="728A7F00" w14:textId="3C7FE844" w:rsidR="00036011" w:rsidRPr="00F51FE0" w:rsidRDefault="00036011" w:rsidP="00036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F51F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Str</w:t>
            </w:r>
            <w:proofErr w:type="spellEnd"/>
            <w:r w:rsidRPr="00F51F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75</w:t>
            </w:r>
          </w:p>
          <w:p w14:paraId="45CF32D7" w14:textId="1AA1A4CF" w:rsidR="00036011" w:rsidRPr="00F51FE0" w:rsidRDefault="00036011" w:rsidP="0003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51FE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Plan finansowy w zakresie poddziałania 19.2 PROW 2014-2020 LGD  Partnerstwo na Jurze (euro)</w:t>
            </w:r>
          </w:p>
        </w:tc>
        <w:tc>
          <w:tcPr>
            <w:tcW w:w="8154" w:type="dxa"/>
            <w:gridSpan w:val="2"/>
          </w:tcPr>
          <w:p w14:paraId="7107E77F" w14:textId="2A87DE50" w:rsidR="00036011" w:rsidRPr="00F51FE0" w:rsidRDefault="00036011" w:rsidP="000360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51F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Kolorem czerwonym zaznaczono wprowadzone modyfikacje</w:t>
            </w:r>
          </w:p>
          <w:tbl>
            <w:tblPr>
              <w:tblW w:w="8164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77"/>
              <w:gridCol w:w="1283"/>
              <w:gridCol w:w="1276"/>
              <w:gridCol w:w="1844"/>
              <w:gridCol w:w="1984"/>
            </w:tblGrid>
            <w:tr w:rsidR="00036011" w:rsidRPr="00F51FE0" w14:paraId="3B25BC2B" w14:textId="77777777" w:rsidTr="006D35EA">
              <w:trPr>
                <w:trHeight w:val="375"/>
                <w:jc w:val="center"/>
              </w:trPr>
              <w:tc>
                <w:tcPr>
                  <w:tcW w:w="816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92D050"/>
                  <w:vAlign w:val="center"/>
                </w:tcPr>
                <w:p w14:paraId="6841049E" w14:textId="77777777" w:rsidR="00036011" w:rsidRPr="00F51FE0" w:rsidRDefault="00036011" w:rsidP="000360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0"/>
                      <w:szCs w:val="20"/>
                      <w:lang w:eastAsia="pl-PL"/>
                    </w:rPr>
                  </w:pPr>
                  <w:bookmarkStart w:id="1" w:name="_Hlk73955352"/>
                  <w:r w:rsidRPr="00F51FE0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0"/>
                      <w:szCs w:val="20"/>
                      <w:lang w:eastAsia="pl-PL"/>
                    </w:rPr>
                    <w:t>PLAN FINANSOWY W ZAKRESIE PODDZIAŁANIA 19.2 PROW 2014-2020</w:t>
                  </w:r>
                </w:p>
                <w:p w14:paraId="215B0043" w14:textId="77777777" w:rsidR="00036011" w:rsidRPr="00F51FE0" w:rsidRDefault="00036011" w:rsidP="000360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F51FE0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0"/>
                      <w:szCs w:val="20"/>
                      <w:lang w:eastAsia="pl-PL"/>
                    </w:rPr>
                    <w:t xml:space="preserve">LGD PARTNERSTWO NA </w:t>
                  </w:r>
                  <w:r w:rsidRPr="00F51FE0">
                    <w:rPr>
                      <w:rFonts w:ascii="Times New Roman" w:eastAsia="Times New Roman" w:hAnsi="Times New Roman" w:cs="Times New Roman"/>
                      <w:b/>
                      <w:bCs/>
                      <w:color w:val="FFFFFF" w:themeColor="background1"/>
                      <w:sz w:val="20"/>
                      <w:szCs w:val="20"/>
                      <w:lang w:eastAsia="pl-PL"/>
                    </w:rPr>
                    <w:t xml:space="preserve">JURZE </w:t>
                  </w:r>
                  <w:r w:rsidRPr="00F51FE0">
                    <w:rPr>
                      <w:rFonts w:ascii="Times New Roman" w:eastAsia="Times New Roman" w:hAnsi="Times New Roman" w:cs="Times New Roman"/>
                      <w:b/>
                      <w:color w:val="FFFFFF" w:themeColor="background1"/>
                      <w:sz w:val="20"/>
                      <w:szCs w:val="20"/>
                      <w:lang w:eastAsia="pl-PL"/>
                    </w:rPr>
                    <w:t>(EURO)</w:t>
                  </w:r>
                </w:p>
              </w:tc>
            </w:tr>
            <w:tr w:rsidR="00036011" w:rsidRPr="00F51FE0" w14:paraId="328BBE21" w14:textId="77777777" w:rsidTr="00F51FE0">
              <w:trPr>
                <w:trHeight w:val="745"/>
                <w:jc w:val="center"/>
              </w:trPr>
              <w:tc>
                <w:tcPr>
                  <w:tcW w:w="17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92D050"/>
                  <w:vAlign w:val="center"/>
                  <w:hideMark/>
                </w:tcPr>
                <w:p w14:paraId="31B08F72" w14:textId="77777777" w:rsidR="00036011" w:rsidRPr="00F51FE0" w:rsidRDefault="00036011" w:rsidP="000360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0"/>
                      <w:szCs w:val="20"/>
                      <w:lang w:eastAsia="pl-PL"/>
                    </w:rPr>
                  </w:pPr>
                  <w:r w:rsidRPr="00F51FE0">
                    <w:rPr>
                      <w:rFonts w:ascii="Times New Roman" w:eastAsia="Times New Roman" w:hAnsi="Times New Roman" w:cs="Times New Roman"/>
                      <w:color w:val="FFFFFF" w:themeColor="background1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  <w:hideMark/>
                </w:tcPr>
                <w:p w14:paraId="5D7BC960" w14:textId="77777777" w:rsidR="00036011" w:rsidRPr="00F51FE0" w:rsidRDefault="00036011" w:rsidP="000360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FFFFFF" w:themeColor="background1"/>
                      <w:sz w:val="20"/>
                      <w:szCs w:val="20"/>
                      <w:lang w:eastAsia="pl-PL"/>
                    </w:rPr>
                  </w:pPr>
                  <w:r w:rsidRPr="00F51FE0">
                    <w:rPr>
                      <w:rFonts w:ascii="Times New Roman" w:eastAsia="Times New Roman" w:hAnsi="Times New Roman" w:cs="Times New Roman"/>
                      <w:b/>
                      <w:color w:val="FFFFFF" w:themeColor="background1"/>
                      <w:sz w:val="20"/>
                      <w:szCs w:val="20"/>
                      <w:lang w:eastAsia="pl-PL"/>
                    </w:rPr>
                    <w:t>Wkład EFRROW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  <w:hideMark/>
                </w:tcPr>
                <w:p w14:paraId="70E95438" w14:textId="77777777" w:rsidR="00036011" w:rsidRPr="00F51FE0" w:rsidRDefault="00036011" w:rsidP="000360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FFFFFF"/>
                      <w:sz w:val="20"/>
                      <w:szCs w:val="20"/>
                      <w:lang w:eastAsia="pl-PL"/>
                    </w:rPr>
                  </w:pPr>
                  <w:r w:rsidRPr="00F51FE0">
                    <w:rPr>
                      <w:rFonts w:ascii="Times New Roman" w:eastAsia="Times New Roman" w:hAnsi="Times New Roman" w:cs="Times New Roman"/>
                      <w:b/>
                      <w:color w:val="FFFFFF"/>
                      <w:sz w:val="20"/>
                      <w:szCs w:val="20"/>
                      <w:lang w:eastAsia="pl-PL"/>
                    </w:rPr>
                    <w:t>Budżet państwa</w:t>
                  </w: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  <w:hideMark/>
                </w:tcPr>
                <w:p w14:paraId="4250DB36" w14:textId="77777777" w:rsidR="00036011" w:rsidRPr="00F51FE0" w:rsidRDefault="00036011" w:rsidP="000360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FFFFFF"/>
                      <w:sz w:val="20"/>
                      <w:szCs w:val="20"/>
                      <w:lang w:eastAsia="pl-PL"/>
                    </w:rPr>
                  </w:pPr>
                  <w:r w:rsidRPr="00F51FE0">
                    <w:rPr>
                      <w:rFonts w:ascii="Times New Roman" w:eastAsia="Times New Roman" w:hAnsi="Times New Roman" w:cs="Times New Roman"/>
                      <w:b/>
                      <w:color w:val="FFFFFF"/>
                      <w:sz w:val="20"/>
                      <w:szCs w:val="20"/>
                      <w:lang w:eastAsia="pl-PL"/>
                    </w:rPr>
                    <w:t>Wkład własny będący wkładem krajowych środków publicznych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  <w:hideMark/>
                </w:tcPr>
                <w:p w14:paraId="32F66BA1" w14:textId="77777777" w:rsidR="00036011" w:rsidRPr="00F51FE0" w:rsidRDefault="00036011" w:rsidP="000360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FFFFFF"/>
                      <w:sz w:val="20"/>
                      <w:szCs w:val="20"/>
                      <w:lang w:eastAsia="pl-PL"/>
                    </w:rPr>
                  </w:pPr>
                  <w:r w:rsidRPr="00F51FE0">
                    <w:rPr>
                      <w:rFonts w:ascii="Times New Roman" w:eastAsia="Times New Roman" w:hAnsi="Times New Roman" w:cs="Times New Roman"/>
                      <w:b/>
                      <w:color w:val="FFFFFF"/>
                      <w:sz w:val="20"/>
                      <w:szCs w:val="20"/>
                      <w:lang w:eastAsia="pl-PL"/>
                    </w:rPr>
                    <w:t>RAZEM</w:t>
                  </w:r>
                </w:p>
              </w:tc>
            </w:tr>
            <w:tr w:rsidR="00036011" w:rsidRPr="00F51FE0" w14:paraId="19AEB253" w14:textId="77777777" w:rsidTr="00F51FE0">
              <w:trPr>
                <w:trHeight w:val="900"/>
                <w:jc w:val="center"/>
              </w:trPr>
              <w:tc>
                <w:tcPr>
                  <w:tcW w:w="1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  <w:hideMark/>
                </w:tcPr>
                <w:p w14:paraId="3609CC22" w14:textId="77777777" w:rsidR="00036011" w:rsidRPr="00F51FE0" w:rsidRDefault="00036011" w:rsidP="000360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FFFFFF"/>
                      <w:sz w:val="20"/>
                      <w:szCs w:val="20"/>
                      <w:lang w:eastAsia="pl-PL"/>
                    </w:rPr>
                  </w:pPr>
                  <w:r w:rsidRPr="00F51FE0">
                    <w:rPr>
                      <w:rFonts w:ascii="Times New Roman" w:eastAsia="Times New Roman" w:hAnsi="Times New Roman" w:cs="Times New Roman"/>
                      <w:b/>
                      <w:color w:val="FFFFFF"/>
                      <w:sz w:val="20"/>
                      <w:szCs w:val="20"/>
                      <w:lang w:eastAsia="pl-PL"/>
                    </w:rPr>
                    <w:lastRenderedPageBreak/>
                    <w:t>Beneficjenci inni niż jednostki sektora finansów publicznych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0E90D84" w14:textId="77777777" w:rsidR="00036011" w:rsidRPr="00F51FE0" w:rsidRDefault="00036011" w:rsidP="000360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trike/>
                      <w:color w:val="FF0000"/>
                      <w:sz w:val="20"/>
                      <w:szCs w:val="20"/>
                      <w:lang w:eastAsia="pl-PL"/>
                    </w:rPr>
                  </w:pPr>
                  <w:r w:rsidRPr="00F51FE0">
                    <w:rPr>
                      <w:rFonts w:ascii="Times New Roman" w:eastAsia="Times New Roman" w:hAnsi="Times New Roman" w:cs="Times New Roman"/>
                      <w:strike/>
                      <w:color w:val="FF0000"/>
                      <w:sz w:val="20"/>
                      <w:szCs w:val="20"/>
                      <w:lang w:eastAsia="pl-PL"/>
                    </w:rPr>
                    <w:t>849 460,50</w:t>
                  </w:r>
                </w:p>
                <w:p w14:paraId="77B860A2" w14:textId="77777777" w:rsidR="00036011" w:rsidRPr="00F51FE0" w:rsidRDefault="00036011" w:rsidP="000360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F51FE0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935 907 ,08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602554" w14:textId="77777777" w:rsidR="00036011" w:rsidRPr="00F51FE0" w:rsidRDefault="00036011" w:rsidP="000360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trike/>
                      <w:color w:val="FF0000"/>
                      <w:sz w:val="20"/>
                      <w:szCs w:val="20"/>
                      <w:lang w:eastAsia="pl-PL"/>
                    </w:rPr>
                  </w:pPr>
                  <w:r w:rsidRPr="00F51FE0">
                    <w:rPr>
                      <w:rFonts w:ascii="Times New Roman" w:eastAsia="Times New Roman" w:hAnsi="Times New Roman" w:cs="Times New Roman"/>
                      <w:strike/>
                      <w:color w:val="FF0000"/>
                      <w:sz w:val="20"/>
                      <w:szCs w:val="20"/>
                      <w:lang w:eastAsia="pl-PL"/>
                    </w:rPr>
                    <w:t>4855 539,50</w:t>
                  </w:r>
                </w:p>
                <w:p w14:paraId="3E84F8BC" w14:textId="77777777" w:rsidR="00036011" w:rsidRPr="00F51FE0" w:rsidRDefault="00036011" w:rsidP="000360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F51FE0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534 951,12</w:t>
                  </w: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vAlign w:val="center"/>
                  <w:hideMark/>
                </w:tcPr>
                <w:p w14:paraId="0E470976" w14:textId="77777777" w:rsidR="00036011" w:rsidRPr="00F51FE0" w:rsidRDefault="00036011" w:rsidP="000360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51F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6429A14" w14:textId="77777777" w:rsidR="00036011" w:rsidRPr="00F51FE0" w:rsidRDefault="00036011" w:rsidP="000360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trike/>
                      <w:color w:val="FF0000"/>
                      <w:sz w:val="20"/>
                      <w:szCs w:val="20"/>
                      <w:lang w:eastAsia="pl-PL"/>
                    </w:rPr>
                  </w:pPr>
                  <w:r w:rsidRPr="00F51FE0">
                    <w:rPr>
                      <w:rFonts w:ascii="Times New Roman" w:eastAsia="Times New Roman" w:hAnsi="Times New Roman" w:cs="Times New Roman"/>
                      <w:strike/>
                      <w:color w:val="FF0000"/>
                      <w:sz w:val="20"/>
                      <w:szCs w:val="20"/>
                      <w:lang w:eastAsia="pl-PL"/>
                    </w:rPr>
                    <w:t>1 335 000,00</w:t>
                  </w:r>
                </w:p>
                <w:p w14:paraId="541DE388" w14:textId="77777777" w:rsidR="00036011" w:rsidRPr="00F51FE0" w:rsidRDefault="00036011" w:rsidP="000360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51FE0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1 470 858,20</w:t>
                  </w:r>
                </w:p>
              </w:tc>
            </w:tr>
            <w:tr w:rsidR="00036011" w:rsidRPr="00F51FE0" w14:paraId="751191E9" w14:textId="77777777" w:rsidTr="00F51FE0">
              <w:trPr>
                <w:trHeight w:val="900"/>
                <w:jc w:val="center"/>
              </w:trPr>
              <w:tc>
                <w:tcPr>
                  <w:tcW w:w="17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  <w:hideMark/>
                </w:tcPr>
                <w:p w14:paraId="5DFBCC6D" w14:textId="77777777" w:rsidR="00036011" w:rsidRPr="00F51FE0" w:rsidRDefault="00036011" w:rsidP="000360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FFFFFF"/>
                      <w:sz w:val="20"/>
                      <w:szCs w:val="20"/>
                      <w:lang w:eastAsia="pl-PL"/>
                    </w:rPr>
                  </w:pPr>
                  <w:r w:rsidRPr="00F51FE0">
                    <w:rPr>
                      <w:rFonts w:ascii="Times New Roman" w:eastAsia="Times New Roman" w:hAnsi="Times New Roman" w:cs="Times New Roman"/>
                      <w:b/>
                      <w:color w:val="FFFFFF"/>
                      <w:sz w:val="20"/>
                      <w:szCs w:val="20"/>
                      <w:lang w:eastAsia="pl-PL"/>
                    </w:rPr>
                    <w:t>Beneficjenci będący jednostkami sektora finansów publicznych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FDE6D3B" w14:textId="77777777" w:rsidR="00036011" w:rsidRPr="00F51FE0" w:rsidRDefault="00036011" w:rsidP="000360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trike/>
                      <w:color w:val="FF0000"/>
                      <w:sz w:val="20"/>
                      <w:szCs w:val="20"/>
                      <w:lang w:eastAsia="pl-PL"/>
                    </w:rPr>
                  </w:pPr>
                  <w:r w:rsidRPr="00F51FE0">
                    <w:rPr>
                      <w:rFonts w:ascii="Times New Roman" w:eastAsia="Times New Roman" w:hAnsi="Times New Roman" w:cs="Times New Roman"/>
                      <w:strike/>
                      <w:color w:val="FF0000"/>
                      <w:sz w:val="20"/>
                      <w:szCs w:val="20"/>
                      <w:lang w:eastAsia="pl-PL"/>
                    </w:rPr>
                    <w:t>359 509,50</w:t>
                  </w:r>
                </w:p>
                <w:p w14:paraId="33113F09" w14:textId="77777777" w:rsidR="00036011" w:rsidRPr="00F51FE0" w:rsidRDefault="00036011" w:rsidP="000360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F51FE0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473 496,43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vAlign w:val="center"/>
                  <w:hideMark/>
                </w:tcPr>
                <w:p w14:paraId="37AC0480" w14:textId="77777777" w:rsidR="00036011" w:rsidRPr="00F51FE0" w:rsidRDefault="00036011" w:rsidP="000360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trike/>
                      <w:color w:val="FF0000"/>
                      <w:sz w:val="20"/>
                      <w:szCs w:val="20"/>
                      <w:lang w:eastAsia="pl-PL"/>
                    </w:rPr>
                  </w:pPr>
                  <w:r w:rsidRPr="00F51FE0">
                    <w:rPr>
                      <w:rFonts w:ascii="Times New Roman" w:eastAsia="Times New Roman" w:hAnsi="Times New Roman" w:cs="Times New Roman"/>
                      <w:strike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35803C" w14:textId="77777777" w:rsidR="00036011" w:rsidRPr="00F51FE0" w:rsidRDefault="00036011" w:rsidP="000360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trike/>
                      <w:color w:val="FF0000"/>
                      <w:sz w:val="20"/>
                      <w:szCs w:val="20"/>
                      <w:lang w:eastAsia="pl-PL"/>
                    </w:rPr>
                  </w:pPr>
                  <w:r w:rsidRPr="00F51FE0">
                    <w:rPr>
                      <w:rFonts w:ascii="Times New Roman" w:eastAsia="Times New Roman" w:hAnsi="Times New Roman" w:cs="Times New Roman"/>
                      <w:strike/>
                      <w:color w:val="FF0000"/>
                      <w:sz w:val="20"/>
                      <w:szCs w:val="20"/>
                      <w:lang w:eastAsia="pl-PL"/>
                    </w:rPr>
                    <w:t>206 240,50</w:t>
                  </w:r>
                </w:p>
                <w:p w14:paraId="6885608D" w14:textId="77777777" w:rsidR="00036011" w:rsidRPr="00F51FE0" w:rsidRDefault="00036011" w:rsidP="000360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F51FE0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270 645,37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D5EA7F" w14:textId="77777777" w:rsidR="00036011" w:rsidRPr="00F51FE0" w:rsidRDefault="00036011" w:rsidP="000360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trike/>
                      <w:color w:val="FF0000"/>
                      <w:sz w:val="20"/>
                      <w:szCs w:val="20"/>
                      <w:lang w:eastAsia="pl-PL"/>
                    </w:rPr>
                  </w:pPr>
                  <w:r w:rsidRPr="00F51FE0">
                    <w:rPr>
                      <w:rFonts w:ascii="Times New Roman" w:eastAsia="Times New Roman" w:hAnsi="Times New Roman" w:cs="Times New Roman"/>
                      <w:strike/>
                      <w:color w:val="FF0000"/>
                      <w:sz w:val="20"/>
                      <w:szCs w:val="20"/>
                      <w:lang w:eastAsia="pl-PL"/>
                    </w:rPr>
                    <w:t>565 000,00</w:t>
                  </w:r>
                </w:p>
                <w:p w14:paraId="2C91EBD8" w14:textId="77777777" w:rsidR="00036011" w:rsidRPr="00F51FE0" w:rsidRDefault="00036011" w:rsidP="000360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F51FE0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744 141,80</w:t>
                  </w:r>
                </w:p>
              </w:tc>
            </w:tr>
            <w:tr w:rsidR="00036011" w:rsidRPr="00F51FE0" w14:paraId="0DAB1A65" w14:textId="77777777" w:rsidTr="00F51FE0">
              <w:trPr>
                <w:trHeight w:val="70"/>
                <w:jc w:val="center"/>
              </w:trPr>
              <w:tc>
                <w:tcPr>
                  <w:tcW w:w="17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  <w:hideMark/>
                </w:tcPr>
                <w:p w14:paraId="3E178CAF" w14:textId="77777777" w:rsidR="00036011" w:rsidRPr="00F51FE0" w:rsidRDefault="00036011" w:rsidP="000360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FFFFFF"/>
                      <w:sz w:val="20"/>
                      <w:szCs w:val="20"/>
                      <w:lang w:eastAsia="pl-PL"/>
                    </w:rPr>
                  </w:pPr>
                  <w:r w:rsidRPr="00F51FE0">
                    <w:rPr>
                      <w:rFonts w:ascii="Times New Roman" w:eastAsia="Times New Roman" w:hAnsi="Times New Roman" w:cs="Times New Roman"/>
                      <w:b/>
                      <w:color w:val="FFFFFF"/>
                      <w:sz w:val="20"/>
                      <w:szCs w:val="20"/>
                      <w:lang w:eastAsia="pl-PL"/>
                    </w:rPr>
                    <w:t>Razem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  <w:hideMark/>
                </w:tcPr>
                <w:p w14:paraId="287CE4ED" w14:textId="77777777" w:rsidR="00036011" w:rsidRPr="00F51FE0" w:rsidRDefault="00036011" w:rsidP="000360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trike/>
                      <w:color w:val="FF0000"/>
                      <w:sz w:val="20"/>
                      <w:szCs w:val="20"/>
                      <w:lang w:eastAsia="pl-PL"/>
                    </w:rPr>
                  </w:pPr>
                  <w:r w:rsidRPr="00F51FE0">
                    <w:rPr>
                      <w:rFonts w:ascii="Times New Roman" w:eastAsia="Times New Roman" w:hAnsi="Times New Roman" w:cs="Times New Roman"/>
                      <w:b/>
                      <w:strike/>
                      <w:color w:val="FF0000"/>
                      <w:sz w:val="20"/>
                      <w:szCs w:val="20"/>
                      <w:lang w:eastAsia="pl-PL"/>
                    </w:rPr>
                    <w:t>1 208 970,00</w:t>
                  </w:r>
                </w:p>
                <w:p w14:paraId="5A671949" w14:textId="77777777" w:rsidR="00036011" w:rsidRPr="00F51FE0" w:rsidRDefault="00036011" w:rsidP="000360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0"/>
                      <w:szCs w:val="20"/>
                      <w:lang w:eastAsia="pl-PL"/>
                    </w:rPr>
                  </w:pPr>
                  <w:r w:rsidRPr="00F51FE0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0"/>
                      <w:szCs w:val="20"/>
                      <w:lang w:eastAsia="pl-PL"/>
                    </w:rPr>
                    <w:t>1 409 403,51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  <w:hideMark/>
                </w:tcPr>
                <w:p w14:paraId="4041E068" w14:textId="77777777" w:rsidR="00036011" w:rsidRPr="00F51FE0" w:rsidRDefault="00036011" w:rsidP="000360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trike/>
                      <w:color w:val="FF0000"/>
                      <w:sz w:val="20"/>
                      <w:szCs w:val="20"/>
                      <w:lang w:eastAsia="pl-PL"/>
                    </w:rPr>
                  </w:pPr>
                  <w:r w:rsidRPr="00F51FE0">
                    <w:rPr>
                      <w:rFonts w:ascii="Times New Roman" w:eastAsia="Times New Roman" w:hAnsi="Times New Roman" w:cs="Times New Roman"/>
                      <w:b/>
                      <w:strike/>
                      <w:color w:val="FF0000"/>
                      <w:sz w:val="20"/>
                      <w:szCs w:val="20"/>
                      <w:lang w:eastAsia="pl-PL"/>
                    </w:rPr>
                    <w:t>485 539,50</w:t>
                  </w:r>
                </w:p>
                <w:p w14:paraId="3A4ADC49" w14:textId="77777777" w:rsidR="00036011" w:rsidRPr="00F51FE0" w:rsidRDefault="00036011" w:rsidP="000360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trike/>
                      <w:color w:val="FF0000"/>
                      <w:sz w:val="20"/>
                      <w:szCs w:val="20"/>
                      <w:lang w:eastAsia="pl-PL"/>
                    </w:rPr>
                  </w:pPr>
                  <w:r w:rsidRPr="00F51FE0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  <w:t>534 951,12</w:t>
                  </w: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  <w:hideMark/>
                </w:tcPr>
                <w:p w14:paraId="64F1A293" w14:textId="77777777" w:rsidR="00036011" w:rsidRPr="00F51FE0" w:rsidRDefault="00036011" w:rsidP="000360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trike/>
                      <w:color w:val="FF0000"/>
                      <w:sz w:val="20"/>
                      <w:szCs w:val="20"/>
                      <w:lang w:eastAsia="pl-PL"/>
                    </w:rPr>
                  </w:pPr>
                  <w:r w:rsidRPr="00F51FE0">
                    <w:rPr>
                      <w:rFonts w:ascii="Times New Roman" w:eastAsia="Times New Roman" w:hAnsi="Times New Roman" w:cs="Times New Roman"/>
                      <w:b/>
                      <w:strike/>
                      <w:color w:val="FF0000"/>
                      <w:sz w:val="20"/>
                      <w:szCs w:val="20"/>
                      <w:lang w:eastAsia="pl-PL"/>
                    </w:rPr>
                    <w:t>206 240,50</w:t>
                  </w:r>
                </w:p>
                <w:p w14:paraId="24F6DB3D" w14:textId="77777777" w:rsidR="00036011" w:rsidRPr="00F51FE0" w:rsidRDefault="00036011" w:rsidP="000360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trike/>
                      <w:color w:val="FF0000"/>
                      <w:sz w:val="20"/>
                      <w:szCs w:val="20"/>
                      <w:lang w:eastAsia="pl-PL"/>
                    </w:rPr>
                  </w:pPr>
                  <w:r w:rsidRPr="00F51FE0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  <w:t>270 645,37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  <w:hideMark/>
                </w:tcPr>
                <w:p w14:paraId="2D4573F9" w14:textId="77777777" w:rsidR="00036011" w:rsidRPr="00F51FE0" w:rsidRDefault="00036011" w:rsidP="000360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trike/>
                      <w:color w:val="FF0000"/>
                      <w:sz w:val="20"/>
                      <w:szCs w:val="20"/>
                      <w:lang w:eastAsia="pl-PL"/>
                    </w:rPr>
                  </w:pPr>
                  <w:r w:rsidRPr="00F51FE0">
                    <w:rPr>
                      <w:rFonts w:ascii="Times New Roman" w:eastAsia="Times New Roman" w:hAnsi="Times New Roman" w:cs="Times New Roman"/>
                      <w:b/>
                      <w:strike/>
                      <w:color w:val="FF0000"/>
                      <w:sz w:val="20"/>
                      <w:szCs w:val="20"/>
                      <w:lang w:eastAsia="pl-PL"/>
                    </w:rPr>
                    <w:t>1 900 000,00</w:t>
                  </w:r>
                </w:p>
                <w:p w14:paraId="5C7EF5DE" w14:textId="77777777" w:rsidR="00036011" w:rsidRPr="00F51FE0" w:rsidRDefault="00036011" w:rsidP="000360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0"/>
                      <w:szCs w:val="20"/>
                      <w:lang w:eastAsia="pl-PL"/>
                    </w:rPr>
                  </w:pPr>
                  <w:r w:rsidRPr="00F51FE0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0"/>
                      <w:szCs w:val="20"/>
                      <w:lang w:eastAsia="pl-PL"/>
                    </w:rPr>
                    <w:t>2 215 000,00</w:t>
                  </w:r>
                </w:p>
              </w:tc>
              <w:bookmarkEnd w:id="1"/>
            </w:tr>
          </w:tbl>
          <w:p w14:paraId="4371A4C6" w14:textId="664FCCAA" w:rsidR="00036011" w:rsidRPr="00F51FE0" w:rsidRDefault="00036011" w:rsidP="000360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76" w:type="dxa"/>
          </w:tcPr>
          <w:p w14:paraId="06CD5430" w14:textId="77777777" w:rsidR="00036011" w:rsidRPr="00F51FE0" w:rsidRDefault="00036011" w:rsidP="00036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F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Modyfikacja wynika z wyżej opisanych zmian</w:t>
            </w:r>
          </w:p>
          <w:p w14:paraId="79CB08FB" w14:textId="1BE535E5" w:rsidR="00036011" w:rsidRPr="00F51FE0" w:rsidRDefault="00036011" w:rsidP="00036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F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Beneficjenci będący jednostkami sektora finansów publicznych –</w:t>
            </w:r>
            <w:r w:rsidRPr="00F51F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przyjęto, że  kwota stanowi 80% z puli dla wskaźników  </w:t>
            </w:r>
            <w:r w:rsidRPr="00F51F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Liczba obiektów </w:t>
            </w:r>
            <w:r w:rsidRPr="00F51F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lastRenderedPageBreak/>
              <w:t xml:space="preserve">infrastruktury czasu wolnego objętych wsparciem, </w:t>
            </w:r>
            <w:r w:rsidRPr="00F51F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Liczba nowych lub wspartych </w:t>
            </w:r>
            <w:r w:rsidRPr="00F51F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obiektów  infrastruktury turystycznej i rekreacyjnej, Liczba nowych lub ulepszonych produktów turystycznych wykorzystujących zasoby obszaru LSR.</w:t>
            </w:r>
            <w:r w:rsidRPr="00F51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090" w:type="dxa"/>
          </w:tcPr>
          <w:p w14:paraId="2BE887DE" w14:textId="77777777" w:rsidR="00036011" w:rsidRPr="00F51FE0" w:rsidRDefault="00036011" w:rsidP="00036011">
            <w:pPr>
              <w:tabs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51FE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lastRenderedPageBreak/>
              <w:t>Popieram / Nie popieram wprowadzenia zmian / nie mam zdania</w:t>
            </w:r>
          </w:p>
          <w:p w14:paraId="12B123F2" w14:textId="77777777" w:rsidR="00036011" w:rsidRPr="00F51FE0" w:rsidRDefault="00036011" w:rsidP="00036011">
            <w:pPr>
              <w:tabs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FE0">
              <w:rPr>
                <w:rFonts w:ascii="Times New Roman" w:hAnsi="Times New Roman" w:cs="Times New Roman"/>
                <w:sz w:val="20"/>
                <w:szCs w:val="20"/>
              </w:rPr>
              <w:t>Powód:</w:t>
            </w:r>
          </w:p>
          <w:p w14:paraId="30BCBBA7" w14:textId="77777777" w:rsidR="00036011" w:rsidRPr="00F51FE0" w:rsidRDefault="00036011" w:rsidP="00036011">
            <w:pPr>
              <w:tabs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248934" w14:textId="5377CD1C" w:rsidR="00036011" w:rsidRPr="00F51FE0" w:rsidRDefault="00036011" w:rsidP="00036011">
            <w:pPr>
              <w:tabs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51FE0">
              <w:rPr>
                <w:rFonts w:ascii="Times New Roman" w:hAnsi="Times New Roman" w:cs="Times New Roman"/>
                <w:sz w:val="20"/>
                <w:szCs w:val="20"/>
              </w:rPr>
              <w:t>Proponuje inną zmianę</w:t>
            </w:r>
          </w:p>
        </w:tc>
      </w:tr>
      <w:tr w:rsidR="00036011" w:rsidRPr="00F51FE0" w14:paraId="1A1730C0" w14:textId="77777777" w:rsidTr="006D35EA">
        <w:trPr>
          <w:trHeight w:val="576"/>
        </w:trPr>
        <w:tc>
          <w:tcPr>
            <w:tcW w:w="537" w:type="dxa"/>
          </w:tcPr>
          <w:p w14:paraId="3B1F6328" w14:textId="77777777" w:rsidR="00036011" w:rsidRPr="00F51FE0" w:rsidRDefault="00036011" w:rsidP="0003601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22" w:type="dxa"/>
            <w:gridSpan w:val="5"/>
          </w:tcPr>
          <w:p w14:paraId="3E2BBCCA" w14:textId="77777777" w:rsidR="00036011" w:rsidRPr="00F51FE0" w:rsidRDefault="00036011" w:rsidP="00036011">
            <w:pPr>
              <w:tabs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FE0">
              <w:rPr>
                <w:rFonts w:ascii="Times New Roman" w:hAnsi="Times New Roman" w:cs="Times New Roman"/>
                <w:sz w:val="20"/>
                <w:szCs w:val="20"/>
              </w:rPr>
              <w:t>Wprowadzono dodatkowo modyfikacje:</w:t>
            </w:r>
          </w:p>
          <w:p w14:paraId="4B59ADF2" w14:textId="224AEDA7" w:rsidR="00036011" w:rsidRPr="00F51FE0" w:rsidRDefault="00036011" w:rsidP="00036011">
            <w:pPr>
              <w:pStyle w:val="Akapitzlist"/>
              <w:numPr>
                <w:ilvl w:val="0"/>
                <w:numId w:val="18"/>
              </w:numPr>
              <w:tabs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 w:rsidRPr="00F51FE0">
              <w:rPr>
                <w:rFonts w:ascii="Times New Roman" w:hAnsi="Times New Roman" w:cs="Times New Roman"/>
                <w:sz w:val="20"/>
                <w:szCs w:val="20"/>
              </w:rPr>
              <w:t>Str</w:t>
            </w:r>
            <w:proofErr w:type="spellEnd"/>
            <w:r w:rsidRPr="00F51FE0">
              <w:rPr>
                <w:rFonts w:ascii="Times New Roman" w:hAnsi="Times New Roman" w:cs="Times New Roman"/>
                <w:sz w:val="20"/>
                <w:szCs w:val="20"/>
              </w:rPr>
              <w:t xml:space="preserve"> 1 – Wprowadzono aktualny nr uchwały oraz adnotację o dacie zaakceptowania zmian w LSR.</w:t>
            </w:r>
          </w:p>
          <w:p w14:paraId="2F8BD9E3" w14:textId="6406197E" w:rsidR="00036011" w:rsidRPr="00F51FE0" w:rsidRDefault="00036011" w:rsidP="00036011">
            <w:pPr>
              <w:pStyle w:val="Akapitzlist"/>
              <w:numPr>
                <w:ilvl w:val="0"/>
                <w:numId w:val="18"/>
              </w:numPr>
              <w:tabs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51FE0">
              <w:rPr>
                <w:rFonts w:ascii="Times New Roman" w:hAnsi="Times New Roman" w:cs="Times New Roman"/>
                <w:bCs/>
                <w:sz w:val="20"/>
                <w:szCs w:val="20"/>
              </w:rPr>
              <w:t>Str</w:t>
            </w:r>
            <w:proofErr w:type="spellEnd"/>
            <w:r w:rsidRPr="00F51F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 – wprowadzono modyfikację strony przypisanej do: ROZDZIAŁ V: CELE I WSKAŹNIKI LSR „PARTNERSTWO NA JURZE” z 27 na 28</w:t>
            </w:r>
          </w:p>
          <w:p w14:paraId="7469CE2B" w14:textId="5CF12791" w:rsidR="00036011" w:rsidRPr="00F51FE0" w:rsidRDefault="00036011" w:rsidP="00036011">
            <w:pPr>
              <w:pStyle w:val="Akapitzlist"/>
              <w:numPr>
                <w:ilvl w:val="0"/>
                <w:numId w:val="18"/>
              </w:numPr>
              <w:tabs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51FE0">
              <w:rPr>
                <w:rFonts w:ascii="Times New Roman" w:hAnsi="Times New Roman" w:cs="Times New Roman"/>
                <w:bCs/>
                <w:sz w:val="20"/>
                <w:szCs w:val="20"/>
              </w:rPr>
              <w:t>Str</w:t>
            </w:r>
            <w:proofErr w:type="spellEnd"/>
            <w:r w:rsidRPr="00F51F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67-70 Plan działania w wierszach: Razem cel szczegółowy 1, Razem cel szczegółowy 2, Razem LSR, Razem Poddziałanie 19.2, Razem, Razem Poddziałanie 19.4 - </w:t>
            </w:r>
            <w:r w:rsidRPr="00F51FE0">
              <w:rPr>
                <w:rFonts w:ascii="Times New Roman" w:hAnsi="Times New Roman" w:cs="Times New Roman"/>
                <w:sz w:val="20"/>
                <w:szCs w:val="20"/>
              </w:rPr>
              <w:t>kwoty zostały uaktualnione</w:t>
            </w:r>
          </w:p>
        </w:tc>
      </w:tr>
    </w:tbl>
    <w:p w14:paraId="06B5E33C" w14:textId="6A20F354" w:rsidR="00AB4560" w:rsidRPr="00F51FE0" w:rsidRDefault="00895BF1" w:rsidP="00380DD2">
      <w:pPr>
        <w:tabs>
          <w:tab w:val="left" w:pos="1985"/>
        </w:tabs>
        <w:spacing w:before="24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51FE0">
        <w:rPr>
          <w:rFonts w:ascii="Times New Roman" w:hAnsi="Times New Roman" w:cs="Times New Roman"/>
          <w:b/>
          <w:bCs/>
          <w:sz w:val="20"/>
          <w:szCs w:val="20"/>
        </w:rPr>
        <w:t xml:space="preserve">Proszę o udzielenie odpowiedzi na poniższe pytania </w:t>
      </w:r>
      <w:r w:rsidRPr="00F51FE0">
        <w:rPr>
          <w:rFonts w:ascii="Times New Roman" w:hAnsi="Times New Roman" w:cs="Times New Roman"/>
          <w:b/>
          <w:bCs/>
          <w:i/>
          <w:iCs/>
          <w:sz w:val="20"/>
          <w:szCs w:val="20"/>
        </w:rPr>
        <w:t>(należy podkreślić odpowiedni</w:t>
      </w:r>
      <w:r w:rsidR="00B96E6D" w:rsidRPr="00F51FE0">
        <w:rPr>
          <w:rFonts w:ascii="Times New Roman" w:hAnsi="Times New Roman" w:cs="Times New Roman"/>
          <w:b/>
          <w:bCs/>
          <w:i/>
          <w:iCs/>
          <w:sz w:val="20"/>
          <w:szCs w:val="20"/>
        </w:rPr>
        <w:t>e</w:t>
      </w:r>
      <w:r w:rsidRPr="00F51FE0">
        <w:rPr>
          <w:rFonts w:ascii="Times New Roman" w:hAnsi="Times New Roman" w:cs="Times New Roman"/>
          <w:b/>
          <w:bCs/>
          <w:i/>
          <w:iCs/>
          <w:sz w:val="20"/>
          <w:szCs w:val="20"/>
        </w:rPr>
        <w:t>):</w:t>
      </w:r>
    </w:p>
    <w:p w14:paraId="57C18D46" w14:textId="7CB97D35" w:rsidR="00895BF1" w:rsidRPr="00F51FE0" w:rsidRDefault="00895BF1" w:rsidP="00380DD2">
      <w:pPr>
        <w:pStyle w:val="Akapitzlist"/>
        <w:numPr>
          <w:ilvl w:val="0"/>
          <w:numId w:val="27"/>
        </w:numPr>
        <w:tabs>
          <w:tab w:val="left" w:pos="1985"/>
        </w:tabs>
        <w:spacing w:before="24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1FE0">
        <w:rPr>
          <w:rFonts w:ascii="Times New Roman" w:hAnsi="Times New Roman" w:cs="Times New Roman"/>
          <w:sz w:val="20"/>
          <w:szCs w:val="20"/>
        </w:rPr>
        <w:t>Czy widzi Pan/i potrzebę wprowadzenia zmiany w Strategii Rozwoju Lokalnego Kierowanego  Przez Społeczność Na Lata 2016-202</w:t>
      </w:r>
      <w:r w:rsidR="00380DD2" w:rsidRPr="00F51FE0">
        <w:rPr>
          <w:rFonts w:ascii="Times New Roman" w:hAnsi="Times New Roman" w:cs="Times New Roman"/>
          <w:sz w:val="20"/>
          <w:szCs w:val="20"/>
        </w:rPr>
        <w:t>3</w:t>
      </w:r>
      <w:r w:rsidRPr="00F51FE0">
        <w:rPr>
          <w:rFonts w:ascii="Times New Roman" w:hAnsi="Times New Roman" w:cs="Times New Roman"/>
          <w:sz w:val="20"/>
          <w:szCs w:val="20"/>
        </w:rPr>
        <w:t xml:space="preserve"> wdrażanej przez Lokalną Grupę Działania „Partnerstwo na Jurze” polegającej na </w:t>
      </w:r>
      <w:r w:rsidR="00421864" w:rsidRPr="00F51FE0">
        <w:rPr>
          <w:rFonts w:ascii="Times New Roman" w:hAnsi="Times New Roman" w:cs="Times New Roman"/>
          <w:sz w:val="20"/>
          <w:szCs w:val="20"/>
        </w:rPr>
        <w:t>wdrożeniu</w:t>
      </w:r>
      <w:r w:rsidRPr="00F51FE0">
        <w:rPr>
          <w:rFonts w:ascii="Times New Roman" w:hAnsi="Times New Roman" w:cs="Times New Roman"/>
          <w:sz w:val="20"/>
          <w:szCs w:val="20"/>
        </w:rPr>
        <w:t xml:space="preserve"> nowych </w:t>
      </w:r>
      <w:r w:rsidR="00380DD2" w:rsidRPr="00F51FE0">
        <w:rPr>
          <w:rFonts w:ascii="Times New Roman" w:hAnsi="Times New Roman" w:cs="Times New Roman"/>
          <w:sz w:val="20"/>
          <w:szCs w:val="20"/>
        </w:rPr>
        <w:t>lub modyfikacji obecnych 4 obszarów interwencji</w:t>
      </w:r>
      <w:r w:rsidR="00662D3B" w:rsidRPr="00F51FE0">
        <w:rPr>
          <w:rFonts w:ascii="Times New Roman" w:hAnsi="Times New Roman" w:cs="Times New Roman"/>
          <w:sz w:val="20"/>
          <w:szCs w:val="20"/>
        </w:rPr>
        <w:t xml:space="preserve"> wynikających z diagnozy obszaru</w:t>
      </w:r>
      <w:r w:rsidR="00380DD2" w:rsidRPr="00F51FE0">
        <w:rPr>
          <w:rFonts w:ascii="Times New Roman" w:hAnsi="Times New Roman" w:cs="Times New Roman"/>
          <w:sz w:val="20"/>
          <w:szCs w:val="20"/>
        </w:rPr>
        <w:t>?:</w:t>
      </w:r>
    </w:p>
    <w:p w14:paraId="1F81350E" w14:textId="0338FCBA" w:rsidR="00380DD2" w:rsidRPr="00F51FE0" w:rsidRDefault="00380DD2" w:rsidP="00380DD2">
      <w:pPr>
        <w:pStyle w:val="Akapitzlist"/>
        <w:numPr>
          <w:ilvl w:val="0"/>
          <w:numId w:val="29"/>
        </w:numPr>
        <w:tabs>
          <w:tab w:val="left" w:pos="1985"/>
        </w:tabs>
        <w:spacing w:before="240" w:line="360" w:lineRule="auto"/>
        <w:rPr>
          <w:rFonts w:ascii="Times New Roman" w:hAnsi="Times New Roman" w:cs="Times New Roman"/>
          <w:sz w:val="20"/>
          <w:szCs w:val="20"/>
        </w:rPr>
      </w:pPr>
      <w:r w:rsidRPr="00F51FE0">
        <w:rPr>
          <w:rFonts w:ascii="Times New Roman" w:hAnsi="Times New Roman" w:cs="Times New Roman"/>
          <w:sz w:val="20"/>
          <w:szCs w:val="20"/>
        </w:rPr>
        <w:t xml:space="preserve">rozwój i wsparcie gospodarki                                                            Tak                Nie             </w:t>
      </w:r>
      <w:proofErr w:type="spellStart"/>
      <w:r w:rsidRPr="00F51FE0">
        <w:rPr>
          <w:rFonts w:ascii="Times New Roman" w:hAnsi="Times New Roman" w:cs="Times New Roman"/>
          <w:sz w:val="20"/>
          <w:szCs w:val="20"/>
        </w:rPr>
        <w:t>Nie</w:t>
      </w:r>
      <w:proofErr w:type="spellEnd"/>
      <w:r w:rsidRPr="00F51FE0">
        <w:rPr>
          <w:rFonts w:ascii="Times New Roman" w:hAnsi="Times New Roman" w:cs="Times New Roman"/>
          <w:sz w:val="20"/>
          <w:szCs w:val="20"/>
        </w:rPr>
        <w:t xml:space="preserve"> wiem</w:t>
      </w:r>
    </w:p>
    <w:p w14:paraId="7F80B133" w14:textId="07373B6A" w:rsidR="00380DD2" w:rsidRPr="00F51FE0" w:rsidRDefault="00380DD2" w:rsidP="00380DD2">
      <w:pPr>
        <w:pStyle w:val="Akapitzlist"/>
        <w:numPr>
          <w:ilvl w:val="0"/>
          <w:numId w:val="29"/>
        </w:numPr>
        <w:tabs>
          <w:tab w:val="left" w:pos="1985"/>
        </w:tabs>
        <w:spacing w:before="240" w:line="360" w:lineRule="auto"/>
        <w:rPr>
          <w:rFonts w:ascii="Times New Roman" w:hAnsi="Times New Roman" w:cs="Times New Roman"/>
          <w:sz w:val="20"/>
          <w:szCs w:val="20"/>
        </w:rPr>
      </w:pPr>
      <w:r w:rsidRPr="00F51FE0">
        <w:rPr>
          <w:rFonts w:ascii="Times New Roman" w:hAnsi="Times New Roman" w:cs="Times New Roman"/>
          <w:sz w:val="20"/>
          <w:szCs w:val="20"/>
        </w:rPr>
        <w:t xml:space="preserve">rozwój oferty czasu wolnego                                                             Tak                Nie             </w:t>
      </w:r>
      <w:proofErr w:type="spellStart"/>
      <w:r w:rsidRPr="00F51FE0">
        <w:rPr>
          <w:rFonts w:ascii="Times New Roman" w:hAnsi="Times New Roman" w:cs="Times New Roman"/>
          <w:sz w:val="20"/>
          <w:szCs w:val="20"/>
        </w:rPr>
        <w:t>Nie</w:t>
      </w:r>
      <w:proofErr w:type="spellEnd"/>
      <w:r w:rsidRPr="00F51FE0">
        <w:rPr>
          <w:rFonts w:ascii="Times New Roman" w:hAnsi="Times New Roman" w:cs="Times New Roman"/>
          <w:sz w:val="20"/>
          <w:szCs w:val="20"/>
        </w:rPr>
        <w:t xml:space="preserve"> wiem</w:t>
      </w:r>
    </w:p>
    <w:p w14:paraId="2EF182B2" w14:textId="545163C0" w:rsidR="00380DD2" w:rsidRPr="00F51FE0" w:rsidRDefault="00380DD2" w:rsidP="00380DD2">
      <w:pPr>
        <w:pStyle w:val="Akapitzlist"/>
        <w:numPr>
          <w:ilvl w:val="0"/>
          <w:numId w:val="29"/>
        </w:numPr>
        <w:tabs>
          <w:tab w:val="left" w:pos="1985"/>
        </w:tabs>
        <w:spacing w:before="240" w:line="360" w:lineRule="auto"/>
        <w:rPr>
          <w:rFonts w:ascii="Times New Roman" w:hAnsi="Times New Roman" w:cs="Times New Roman"/>
          <w:sz w:val="20"/>
          <w:szCs w:val="20"/>
        </w:rPr>
      </w:pPr>
      <w:r w:rsidRPr="00F51FE0">
        <w:rPr>
          <w:rFonts w:ascii="Times New Roman" w:hAnsi="Times New Roman" w:cs="Times New Roman"/>
          <w:sz w:val="20"/>
          <w:szCs w:val="20"/>
        </w:rPr>
        <w:t xml:space="preserve">rozwój potencjału turystycznego                                                       Tak                Nie             </w:t>
      </w:r>
      <w:proofErr w:type="spellStart"/>
      <w:r w:rsidRPr="00F51FE0">
        <w:rPr>
          <w:rFonts w:ascii="Times New Roman" w:hAnsi="Times New Roman" w:cs="Times New Roman"/>
          <w:sz w:val="20"/>
          <w:szCs w:val="20"/>
        </w:rPr>
        <w:t>Nie</w:t>
      </w:r>
      <w:proofErr w:type="spellEnd"/>
      <w:r w:rsidRPr="00F51FE0">
        <w:rPr>
          <w:rFonts w:ascii="Times New Roman" w:hAnsi="Times New Roman" w:cs="Times New Roman"/>
          <w:sz w:val="20"/>
          <w:szCs w:val="20"/>
        </w:rPr>
        <w:t xml:space="preserve"> wiem</w:t>
      </w:r>
    </w:p>
    <w:p w14:paraId="0F8B6A1A" w14:textId="469164DA" w:rsidR="00895BF1" w:rsidRPr="00F51FE0" w:rsidRDefault="00380DD2" w:rsidP="00662D3B">
      <w:pPr>
        <w:pStyle w:val="Akapitzlist"/>
        <w:numPr>
          <w:ilvl w:val="0"/>
          <w:numId w:val="29"/>
        </w:numPr>
        <w:tabs>
          <w:tab w:val="left" w:pos="1985"/>
        </w:tabs>
        <w:spacing w:before="240" w:line="360" w:lineRule="auto"/>
        <w:rPr>
          <w:rFonts w:ascii="Times New Roman" w:hAnsi="Times New Roman" w:cs="Times New Roman"/>
          <w:sz w:val="20"/>
          <w:szCs w:val="20"/>
        </w:rPr>
      </w:pPr>
      <w:r w:rsidRPr="00F51FE0">
        <w:rPr>
          <w:rFonts w:ascii="Times New Roman" w:hAnsi="Times New Roman" w:cs="Times New Roman"/>
          <w:sz w:val="20"/>
          <w:szCs w:val="20"/>
        </w:rPr>
        <w:t xml:space="preserve">ochrona środowiska, przeciwdziałanie zmianom klimatu                 Tak                Nie             </w:t>
      </w:r>
      <w:proofErr w:type="spellStart"/>
      <w:r w:rsidRPr="00F51FE0">
        <w:rPr>
          <w:rFonts w:ascii="Times New Roman" w:hAnsi="Times New Roman" w:cs="Times New Roman"/>
          <w:sz w:val="20"/>
          <w:szCs w:val="20"/>
        </w:rPr>
        <w:t>Nie</w:t>
      </w:r>
      <w:proofErr w:type="spellEnd"/>
      <w:r w:rsidRPr="00F51FE0">
        <w:rPr>
          <w:rFonts w:ascii="Times New Roman" w:hAnsi="Times New Roman" w:cs="Times New Roman"/>
          <w:sz w:val="20"/>
          <w:szCs w:val="20"/>
        </w:rPr>
        <w:t xml:space="preserve"> wiem</w:t>
      </w:r>
      <w:r w:rsidR="00895BF1" w:rsidRPr="00F51FE0">
        <w:rPr>
          <w:rFonts w:ascii="Times New Roman" w:hAnsi="Times New Roman" w:cs="Times New Roman"/>
          <w:sz w:val="20"/>
          <w:szCs w:val="20"/>
        </w:rPr>
        <w:t xml:space="preserve">            </w:t>
      </w:r>
    </w:p>
    <w:p w14:paraId="601E2D73" w14:textId="00C26C39" w:rsidR="00895BF1" w:rsidRPr="00F51FE0" w:rsidRDefault="00895BF1" w:rsidP="00380DD2">
      <w:pPr>
        <w:pStyle w:val="Akapitzlist"/>
        <w:tabs>
          <w:tab w:val="left" w:pos="1985"/>
        </w:tabs>
        <w:spacing w:before="240" w:line="360" w:lineRule="auto"/>
        <w:rPr>
          <w:rFonts w:ascii="Times New Roman" w:hAnsi="Times New Roman" w:cs="Times New Roman"/>
          <w:sz w:val="20"/>
          <w:szCs w:val="20"/>
        </w:rPr>
      </w:pPr>
    </w:p>
    <w:p w14:paraId="3DBE7936" w14:textId="05ACB66B" w:rsidR="00895BF1" w:rsidRPr="00F51FE0" w:rsidRDefault="00895BF1" w:rsidP="00380DD2">
      <w:pPr>
        <w:pStyle w:val="Akapitzlist"/>
        <w:tabs>
          <w:tab w:val="left" w:pos="1985"/>
        </w:tabs>
        <w:spacing w:before="240" w:line="360" w:lineRule="auto"/>
        <w:rPr>
          <w:rFonts w:ascii="Times New Roman" w:hAnsi="Times New Roman" w:cs="Times New Roman"/>
          <w:sz w:val="20"/>
          <w:szCs w:val="20"/>
        </w:rPr>
      </w:pPr>
      <w:r w:rsidRPr="00F51FE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22E43431" w14:textId="0C4EACAF" w:rsidR="00895BF1" w:rsidRPr="00F51FE0" w:rsidRDefault="00895BF1" w:rsidP="00662D3B">
      <w:pPr>
        <w:pStyle w:val="Akapitzlist"/>
        <w:tabs>
          <w:tab w:val="left" w:pos="1985"/>
        </w:tabs>
        <w:spacing w:before="240" w:line="360" w:lineRule="auto"/>
        <w:rPr>
          <w:rFonts w:ascii="Times New Roman" w:hAnsi="Times New Roman" w:cs="Times New Roman"/>
          <w:sz w:val="20"/>
          <w:szCs w:val="20"/>
        </w:rPr>
      </w:pPr>
      <w:r w:rsidRPr="00F51FE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3DCAFADF" w14:textId="242D74EC" w:rsidR="00895BF1" w:rsidRPr="00F51FE0" w:rsidRDefault="00895BF1" w:rsidP="00380DD2">
      <w:pPr>
        <w:pStyle w:val="Akapitzlist"/>
        <w:tabs>
          <w:tab w:val="left" w:pos="1985"/>
        </w:tabs>
        <w:spacing w:before="240" w:line="36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F51FE0">
        <w:rPr>
          <w:rFonts w:ascii="Times New Roman" w:hAnsi="Times New Roman" w:cs="Times New Roman"/>
          <w:i/>
          <w:iCs/>
          <w:sz w:val="20"/>
          <w:szCs w:val="20"/>
        </w:rPr>
        <w:t>Proszę o uzasadnienie wybranej odpowiedzi</w:t>
      </w:r>
    </w:p>
    <w:p w14:paraId="7EEB562D" w14:textId="77777777" w:rsidR="00F51FE0" w:rsidRPr="00F51FE0" w:rsidRDefault="00F51FE0" w:rsidP="00380DD2">
      <w:pPr>
        <w:pStyle w:val="Akapitzlist"/>
        <w:tabs>
          <w:tab w:val="left" w:pos="1985"/>
        </w:tabs>
        <w:spacing w:before="240" w:line="36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2EC49309" w14:textId="366B80E8" w:rsidR="00B96E6D" w:rsidRPr="00F51FE0" w:rsidRDefault="00895BF1" w:rsidP="00662D3B">
      <w:pPr>
        <w:pStyle w:val="Akapitzlist"/>
        <w:numPr>
          <w:ilvl w:val="0"/>
          <w:numId w:val="27"/>
        </w:numPr>
        <w:tabs>
          <w:tab w:val="left" w:pos="1985"/>
        </w:tabs>
        <w:spacing w:before="24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1FE0">
        <w:rPr>
          <w:rFonts w:ascii="Times New Roman" w:hAnsi="Times New Roman" w:cs="Times New Roman"/>
          <w:sz w:val="20"/>
          <w:szCs w:val="20"/>
        </w:rPr>
        <w:t xml:space="preserve">Czy </w:t>
      </w:r>
      <w:r w:rsidR="00BB5918" w:rsidRPr="00F51FE0">
        <w:rPr>
          <w:rFonts w:ascii="Times New Roman" w:hAnsi="Times New Roman" w:cs="Times New Roman"/>
          <w:sz w:val="20"/>
          <w:szCs w:val="20"/>
        </w:rPr>
        <w:t xml:space="preserve">uważa Pan/i, że </w:t>
      </w:r>
      <w:r w:rsidR="00380DD2" w:rsidRPr="00F51FE0">
        <w:rPr>
          <w:rFonts w:ascii="Times New Roman" w:hAnsi="Times New Roman" w:cs="Times New Roman"/>
          <w:sz w:val="20"/>
          <w:szCs w:val="20"/>
        </w:rPr>
        <w:t xml:space="preserve">zaproponowane zmiany w LSR dotyczące lokowania dodatkowych środków w LSR </w:t>
      </w:r>
      <w:r w:rsidR="00BB5918" w:rsidRPr="00F51FE0">
        <w:rPr>
          <w:rFonts w:ascii="Times New Roman" w:hAnsi="Times New Roman" w:cs="Times New Roman"/>
          <w:sz w:val="20"/>
          <w:szCs w:val="20"/>
        </w:rPr>
        <w:t xml:space="preserve"> odpowiadają na zapotrzebowania obszaru objętego LSR (powiat chrzanowski z wyłączeniem miasta Chrzanów i miasta Trzebinia)</w:t>
      </w:r>
      <w:r w:rsidR="00380DD2" w:rsidRPr="00F51FE0">
        <w:rPr>
          <w:rFonts w:ascii="Times New Roman" w:hAnsi="Times New Roman" w:cs="Times New Roman"/>
          <w:sz w:val="20"/>
          <w:szCs w:val="20"/>
        </w:rPr>
        <w:t>?</w:t>
      </w:r>
    </w:p>
    <w:p w14:paraId="6FC7948A" w14:textId="77777777" w:rsidR="00895BF1" w:rsidRPr="00F51FE0" w:rsidRDefault="00895BF1" w:rsidP="00380DD2">
      <w:pPr>
        <w:pStyle w:val="Akapitzlist"/>
        <w:tabs>
          <w:tab w:val="left" w:pos="1985"/>
        </w:tabs>
        <w:spacing w:before="240" w:line="360" w:lineRule="auto"/>
        <w:rPr>
          <w:rFonts w:ascii="Times New Roman" w:hAnsi="Times New Roman" w:cs="Times New Roman"/>
          <w:sz w:val="20"/>
          <w:szCs w:val="20"/>
        </w:rPr>
      </w:pPr>
      <w:r w:rsidRPr="00F51FE0">
        <w:rPr>
          <w:rFonts w:ascii="Times New Roman" w:hAnsi="Times New Roman" w:cs="Times New Roman"/>
          <w:sz w:val="20"/>
          <w:szCs w:val="20"/>
        </w:rPr>
        <w:t xml:space="preserve">                    Tak                Nie             </w:t>
      </w:r>
      <w:proofErr w:type="spellStart"/>
      <w:r w:rsidRPr="00F51FE0">
        <w:rPr>
          <w:rFonts w:ascii="Times New Roman" w:hAnsi="Times New Roman" w:cs="Times New Roman"/>
          <w:sz w:val="20"/>
          <w:szCs w:val="20"/>
        </w:rPr>
        <w:t>Nie</w:t>
      </w:r>
      <w:proofErr w:type="spellEnd"/>
      <w:r w:rsidRPr="00F51FE0">
        <w:rPr>
          <w:rFonts w:ascii="Times New Roman" w:hAnsi="Times New Roman" w:cs="Times New Roman"/>
          <w:sz w:val="20"/>
          <w:szCs w:val="20"/>
        </w:rPr>
        <w:t xml:space="preserve"> wiem</w:t>
      </w:r>
    </w:p>
    <w:p w14:paraId="569A7269" w14:textId="27B60D76" w:rsidR="00895BF1" w:rsidRPr="00F51FE0" w:rsidRDefault="00895BF1" w:rsidP="00895BF1">
      <w:pPr>
        <w:pStyle w:val="Akapitzlist"/>
        <w:tabs>
          <w:tab w:val="left" w:pos="1985"/>
        </w:tabs>
        <w:spacing w:before="240" w:line="240" w:lineRule="auto"/>
        <w:rPr>
          <w:rFonts w:ascii="Times New Roman" w:hAnsi="Times New Roman" w:cs="Times New Roman"/>
          <w:sz w:val="20"/>
          <w:szCs w:val="20"/>
        </w:rPr>
      </w:pPr>
    </w:p>
    <w:p w14:paraId="7E23FEC8" w14:textId="565E010A" w:rsidR="00895BF1" w:rsidRPr="00F51FE0" w:rsidRDefault="00895BF1" w:rsidP="00895BF1">
      <w:pPr>
        <w:pStyle w:val="Akapitzlist"/>
        <w:tabs>
          <w:tab w:val="left" w:pos="1985"/>
        </w:tabs>
        <w:spacing w:before="240" w:line="240" w:lineRule="auto"/>
        <w:rPr>
          <w:rFonts w:ascii="Times New Roman" w:hAnsi="Times New Roman" w:cs="Times New Roman"/>
          <w:sz w:val="20"/>
          <w:szCs w:val="20"/>
        </w:rPr>
      </w:pPr>
      <w:r w:rsidRPr="00F51FE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6F5AB3B2" w14:textId="77777777" w:rsidR="00B96E6D" w:rsidRPr="00F51FE0" w:rsidRDefault="00B96E6D" w:rsidP="00895BF1">
      <w:pPr>
        <w:pStyle w:val="Akapitzlist"/>
        <w:tabs>
          <w:tab w:val="left" w:pos="1985"/>
        </w:tabs>
        <w:spacing w:before="240" w:line="240" w:lineRule="auto"/>
        <w:rPr>
          <w:rFonts w:ascii="Times New Roman" w:hAnsi="Times New Roman" w:cs="Times New Roman"/>
          <w:sz w:val="20"/>
          <w:szCs w:val="20"/>
        </w:rPr>
      </w:pPr>
    </w:p>
    <w:p w14:paraId="2835D45A" w14:textId="1012785D" w:rsidR="00B96E6D" w:rsidRPr="00F51FE0" w:rsidRDefault="00B96E6D" w:rsidP="00B96E6D">
      <w:pPr>
        <w:pStyle w:val="Akapitzlist"/>
        <w:tabs>
          <w:tab w:val="left" w:pos="1985"/>
        </w:tabs>
        <w:spacing w:before="240" w:line="240" w:lineRule="auto"/>
        <w:rPr>
          <w:rFonts w:ascii="Times New Roman" w:hAnsi="Times New Roman" w:cs="Times New Roman"/>
          <w:sz w:val="20"/>
          <w:szCs w:val="20"/>
        </w:rPr>
      </w:pPr>
      <w:r w:rsidRPr="00F51FE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45F23A4A" w14:textId="1AB13901" w:rsidR="00895BF1" w:rsidRPr="00F51FE0" w:rsidRDefault="00895BF1" w:rsidP="00895BF1">
      <w:pPr>
        <w:pStyle w:val="Akapitzlist"/>
        <w:tabs>
          <w:tab w:val="left" w:pos="1985"/>
        </w:tabs>
        <w:spacing w:before="24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F51FE0">
        <w:rPr>
          <w:rFonts w:ascii="Times New Roman" w:hAnsi="Times New Roman" w:cs="Times New Roman"/>
          <w:i/>
          <w:iCs/>
          <w:sz w:val="20"/>
          <w:szCs w:val="20"/>
        </w:rPr>
        <w:t>Proszę o uzasadnienie wybranej odpowiedzi</w:t>
      </w:r>
    </w:p>
    <w:p w14:paraId="1BE4A47F" w14:textId="5E367AF0" w:rsidR="00895BF1" w:rsidRPr="00F51FE0" w:rsidRDefault="00895BF1" w:rsidP="00895BF1">
      <w:pPr>
        <w:pStyle w:val="Akapitzlist"/>
        <w:tabs>
          <w:tab w:val="left" w:pos="1985"/>
        </w:tabs>
        <w:spacing w:before="24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6B173F7F" w14:textId="75EBE411" w:rsidR="00662D3B" w:rsidRPr="00F51FE0" w:rsidRDefault="00662D3B" w:rsidP="00895BF1">
      <w:pPr>
        <w:pStyle w:val="Akapitzlist"/>
        <w:tabs>
          <w:tab w:val="left" w:pos="1985"/>
        </w:tabs>
        <w:spacing w:before="24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759966F8" w14:textId="77777777" w:rsidR="00662D3B" w:rsidRPr="00F51FE0" w:rsidRDefault="00662D3B" w:rsidP="00895BF1">
      <w:pPr>
        <w:pStyle w:val="Akapitzlist"/>
        <w:tabs>
          <w:tab w:val="left" w:pos="1985"/>
        </w:tabs>
        <w:spacing w:before="24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5A1B98F3" w14:textId="77777777" w:rsidR="00895BF1" w:rsidRPr="00F51FE0" w:rsidRDefault="00895BF1" w:rsidP="00895BF1">
      <w:pPr>
        <w:pStyle w:val="Akapitzlist"/>
        <w:tabs>
          <w:tab w:val="left" w:pos="1985"/>
        </w:tabs>
        <w:spacing w:before="240" w:line="240" w:lineRule="auto"/>
        <w:rPr>
          <w:rFonts w:ascii="Times New Roman" w:hAnsi="Times New Roman" w:cs="Times New Roman"/>
          <w:sz w:val="20"/>
          <w:szCs w:val="20"/>
        </w:rPr>
      </w:pPr>
    </w:p>
    <w:p w14:paraId="08A32990" w14:textId="6A37FB11" w:rsidR="00662D3B" w:rsidRPr="00F51FE0" w:rsidRDefault="00662D3B" w:rsidP="00662D3B">
      <w:pPr>
        <w:pStyle w:val="Akapitzlist"/>
        <w:numPr>
          <w:ilvl w:val="0"/>
          <w:numId w:val="27"/>
        </w:numPr>
        <w:tabs>
          <w:tab w:val="left" w:pos="1985"/>
        </w:tabs>
        <w:spacing w:before="24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1FE0">
        <w:rPr>
          <w:rFonts w:ascii="Times New Roman" w:hAnsi="Times New Roman" w:cs="Times New Roman"/>
          <w:sz w:val="20"/>
          <w:szCs w:val="20"/>
        </w:rPr>
        <w:t>Czy uważa Pan/i, że zapisy analizy SWOT, znajdującej się w rozdziale IV (</w:t>
      </w:r>
      <w:proofErr w:type="spellStart"/>
      <w:r w:rsidRPr="00F51FE0">
        <w:rPr>
          <w:rFonts w:ascii="Times New Roman" w:hAnsi="Times New Roman" w:cs="Times New Roman"/>
          <w:sz w:val="20"/>
          <w:szCs w:val="20"/>
        </w:rPr>
        <w:t>str</w:t>
      </w:r>
      <w:proofErr w:type="spellEnd"/>
      <w:r w:rsidRPr="00F51FE0">
        <w:rPr>
          <w:rFonts w:ascii="Times New Roman" w:hAnsi="Times New Roman" w:cs="Times New Roman"/>
          <w:sz w:val="20"/>
          <w:szCs w:val="20"/>
        </w:rPr>
        <w:t xml:space="preserve"> 24) w  Strategii Rozwoju Lokalnego Kierowanego  </w:t>
      </w:r>
      <w:r w:rsidR="00421864" w:rsidRPr="00F51FE0">
        <w:rPr>
          <w:rFonts w:ascii="Times New Roman" w:hAnsi="Times New Roman" w:cs="Times New Roman"/>
          <w:sz w:val="20"/>
          <w:szCs w:val="20"/>
        </w:rPr>
        <w:t>p</w:t>
      </w:r>
      <w:r w:rsidRPr="00F51FE0">
        <w:rPr>
          <w:rFonts w:ascii="Times New Roman" w:hAnsi="Times New Roman" w:cs="Times New Roman"/>
          <w:sz w:val="20"/>
          <w:szCs w:val="20"/>
        </w:rPr>
        <w:t>rzez Społeczność Na Lata 2016-2023 wdrażanej przez Lokalną Grupę Działania „Partnerstwo na Jurze” są nadal aktualne?</w:t>
      </w:r>
    </w:p>
    <w:p w14:paraId="7C7E7457" w14:textId="77777777" w:rsidR="00662D3B" w:rsidRPr="00F51FE0" w:rsidRDefault="00662D3B" w:rsidP="00662D3B">
      <w:pPr>
        <w:pStyle w:val="Akapitzlist"/>
        <w:tabs>
          <w:tab w:val="left" w:pos="1985"/>
        </w:tabs>
        <w:spacing w:before="240" w:line="360" w:lineRule="auto"/>
        <w:rPr>
          <w:rFonts w:ascii="Times New Roman" w:hAnsi="Times New Roman" w:cs="Times New Roman"/>
          <w:sz w:val="20"/>
          <w:szCs w:val="20"/>
        </w:rPr>
      </w:pPr>
      <w:r w:rsidRPr="00F51FE0">
        <w:rPr>
          <w:rFonts w:ascii="Times New Roman" w:hAnsi="Times New Roman" w:cs="Times New Roman"/>
          <w:sz w:val="20"/>
          <w:szCs w:val="20"/>
        </w:rPr>
        <w:t xml:space="preserve">                    Tak                Nie             </w:t>
      </w:r>
      <w:proofErr w:type="spellStart"/>
      <w:r w:rsidRPr="00F51FE0">
        <w:rPr>
          <w:rFonts w:ascii="Times New Roman" w:hAnsi="Times New Roman" w:cs="Times New Roman"/>
          <w:sz w:val="20"/>
          <w:szCs w:val="20"/>
        </w:rPr>
        <w:t>Nie</w:t>
      </w:r>
      <w:proofErr w:type="spellEnd"/>
      <w:r w:rsidRPr="00F51FE0">
        <w:rPr>
          <w:rFonts w:ascii="Times New Roman" w:hAnsi="Times New Roman" w:cs="Times New Roman"/>
          <w:sz w:val="20"/>
          <w:szCs w:val="20"/>
        </w:rPr>
        <w:t xml:space="preserve"> wiem</w:t>
      </w:r>
    </w:p>
    <w:p w14:paraId="1A4223B2" w14:textId="77777777" w:rsidR="00662D3B" w:rsidRPr="00F51FE0" w:rsidRDefault="00662D3B" w:rsidP="00662D3B">
      <w:pPr>
        <w:pStyle w:val="Akapitzlist"/>
        <w:tabs>
          <w:tab w:val="left" w:pos="1985"/>
        </w:tabs>
        <w:spacing w:before="240" w:line="240" w:lineRule="auto"/>
        <w:rPr>
          <w:rFonts w:ascii="Times New Roman" w:hAnsi="Times New Roman" w:cs="Times New Roman"/>
          <w:sz w:val="20"/>
          <w:szCs w:val="20"/>
        </w:rPr>
      </w:pPr>
    </w:p>
    <w:p w14:paraId="76602154" w14:textId="77777777" w:rsidR="00662D3B" w:rsidRPr="00F51FE0" w:rsidRDefault="00662D3B" w:rsidP="00662D3B">
      <w:pPr>
        <w:pStyle w:val="Akapitzlist"/>
        <w:tabs>
          <w:tab w:val="left" w:pos="1985"/>
        </w:tabs>
        <w:spacing w:before="240" w:line="240" w:lineRule="auto"/>
        <w:rPr>
          <w:rFonts w:ascii="Times New Roman" w:hAnsi="Times New Roman" w:cs="Times New Roman"/>
          <w:sz w:val="20"/>
          <w:szCs w:val="20"/>
        </w:rPr>
      </w:pPr>
      <w:r w:rsidRPr="00F51FE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60EB8029" w14:textId="77777777" w:rsidR="00662D3B" w:rsidRPr="00F51FE0" w:rsidRDefault="00662D3B" w:rsidP="00662D3B">
      <w:pPr>
        <w:pStyle w:val="Akapitzlist"/>
        <w:tabs>
          <w:tab w:val="left" w:pos="1985"/>
        </w:tabs>
        <w:spacing w:before="240" w:line="240" w:lineRule="auto"/>
        <w:rPr>
          <w:rFonts w:ascii="Times New Roman" w:hAnsi="Times New Roman" w:cs="Times New Roman"/>
          <w:sz w:val="20"/>
          <w:szCs w:val="20"/>
        </w:rPr>
      </w:pPr>
    </w:p>
    <w:p w14:paraId="45A08D6B" w14:textId="77777777" w:rsidR="00662D3B" w:rsidRPr="00F51FE0" w:rsidRDefault="00662D3B" w:rsidP="00662D3B">
      <w:pPr>
        <w:pStyle w:val="Akapitzlist"/>
        <w:tabs>
          <w:tab w:val="left" w:pos="1985"/>
        </w:tabs>
        <w:spacing w:before="240" w:line="240" w:lineRule="auto"/>
        <w:rPr>
          <w:rFonts w:ascii="Times New Roman" w:hAnsi="Times New Roman" w:cs="Times New Roman"/>
          <w:sz w:val="20"/>
          <w:szCs w:val="20"/>
        </w:rPr>
      </w:pPr>
      <w:r w:rsidRPr="00F51FE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04ED8BAB" w14:textId="6833561B" w:rsidR="00895BF1" w:rsidRPr="00F51FE0" w:rsidRDefault="00662D3B" w:rsidP="00735079">
      <w:pPr>
        <w:pStyle w:val="Akapitzlist"/>
        <w:tabs>
          <w:tab w:val="left" w:pos="1985"/>
        </w:tabs>
        <w:spacing w:before="24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F51FE0">
        <w:rPr>
          <w:rFonts w:ascii="Times New Roman" w:hAnsi="Times New Roman" w:cs="Times New Roman"/>
          <w:i/>
          <w:iCs/>
          <w:sz w:val="20"/>
          <w:szCs w:val="20"/>
        </w:rPr>
        <w:t>Proszę o uzasadnienie wybranej odpowiedzi</w:t>
      </w:r>
    </w:p>
    <w:p w14:paraId="147B31F6" w14:textId="00A7A0B5" w:rsidR="00735079" w:rsidRPr="00F51FE0" w:rsidRDefault="00735079" w:rsidP="00735079">
      <w:pPr>
        <w:pStyle w:val="Akapitzlist"/>
        <w:tabs>
          <w:tab w:val="left" w:pos="1985"/>
        </w:tabs>
        <w:spacing w:before="24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39CCF7F3" w14:textId="77777777" w:rsidR="00421864" w:rsidRPr="00F51FE0" w:rsidRDefault="00421864" w:rsidP="00F51FE0">
      <w:pPr>
        <w:pStyle w:val="Akapitzlist"/>
        <w:tabs>
          <w:tab w:val="left" w:pos="1985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45520FFF" w14:textId="73AD769A" w:rsidR="00B5110E" w:rsidRPr="00F51FE0" w:rsidRDefault="00B5110E" w:rsidP="00F51FE0">
      <w:pPr>
        <w:tabs>
          <w:tab w:val="center" w:pos="489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51FE0">
        <w:rPr>
          <w:rFonts w:ascii="Times New Roman" w:hAnsi="Times New Roman" w:cs="Times New Roman"/>
          <w:b/>
          <w:sz w:val="20"/>
          <w:szCs w:val="20"/>
        </w:rPr>
        <w:t>Wypełnioną ankietę należy:</w:t>
      </w:r>
    </w:p>
    <w:p w14:paraId="783C73F6" w14:textId="77777777" w:rsidR="00B5110E" w:rsidRPr="00F51FE0" w:rsidRDefault="00B5110E" w:rsidP="00F51FE0">
      <w:pPr>
        <w:tabs>
          <w:tab w:val="center" w:pos="489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F51FE0">
        <w:rPr>
          <w:rFonts w:ascii="Times New Roman" w:hAnsi="Times New Roman" w:cs="Times New Roman"/>
          <w:sz w:val="20"/>
          <w:szCs w:val="20"/>
        </w:rPr>
        <w:t>- odesłać na adres mailowy: biuro@partnerstwonaurze.pl, lub</w:t>
      </w:r>
    </w:p>
    <w:p w14:paraId="4239ABC3" w14:textId="2FEC6528" w:rsidR="00B5110E" w:rsidRPr="00F51FE0" w:rsidRDefault="00B5110E" w:rsidP="00F51FE0">
      <w:pPr>
        <w:tabs>
          <w:tab w:val="center" w:pos="489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F51FE0">
        <w:rPr>
          <w:rFonts w:ascii="Times New Roman" w:hAnsi="Times New Roman" w:cs="Times New Roman"/>
          <w:sz w:val="20"/>
          <w:szCs w:val="20"/>
        </w:rPr>
        <w:t>-przesłać pocztą na adres: Lokalna Grupa Działania ,,Partnerstwo na Jurze” ul. Focha 3,  32-500 Chrzanów, lub</w:t>
      </w:r>
    </w:p>
    <w:p w14:paraId="397F3A5F" w14:textId="77777777" w:rsidR="00B5110E" w:rsidRPr="00F51FE0" w:rsidRDefault="00B5110E" w:rsidP="00F51FE0">
      <w:pPr>
        <w:tabs>
          <w:tab w:val="center" w:pos="489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F51FE0">
        <w:rPr>
          <w:rFonts w:ascii="Times New Roman" w:hAnsi="Times New Roman" w:cs="Times New Roman"/>
          <w:sz w:val="20"/>
          <w:szCs w:val="20"/>
        </w:rPr>
        <w:t>- doręczyć  osobiście do biura LGD ul. Focha 3, 32-500 Chrzanów, pokój 202</w:t>
      </w:r>
    </w:p>
    <w:p w14:paraId="60EF22E1" w14:textId="77777777" w:rsidR="00B5110E" w:rsidRPr="00F51FE0" w:rsidRDefault="00B5110E" w:rsidP="00F51FE0">
      <w:pPr>
        <w:tabs>
          <w:tab w:val="center" w:pos="489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119FFCF" w14:textId="77777777" w:rsidR="00B5110E" w:rsidRPr="00F51FE0" w:rsidRDefault="00B5110E" w:rsidP="00F51FE0">
      <w:pPr>
        <w:tabs>
          <w:tab w:val="center" w:pos="489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DF4E2C7" w14:textId="2D219566" w:rsidR="00735079" w:rsidRPr="00F51FE0" w:rsidRDefault="00B5110E" w:rsidP="00F51FE0">
      <w:pPr>
        <w:tabs>
          <w:tab w:val="center" w:pos="4890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F51FE0">
        <w:rPr>
          <w:rFonts w:ascii="Times New Roman" w:hAnsi="Times New Roman" w:cs="Times New Roman"/>
          <w:b/>
          <w:sz w:val="20"/>
          <w:szCs w:val="20"/>
        </w:rPr>
        <w:t>Dziękujemy za poświęcony czas na wypełnienie ankiety!</w:t>
      </w:r>
    </w:p>
    <w:sectPr w:rsidR="00735079" w:rsidRPr="00F51FE0" w:rsidSect="00C75940">
      <w:head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54C62" w14:textId="77777777" w:rsidR="00357A08" w:rsidRDefault="00357A08">
      <w:pPr>
        <w:spacing w:after="0" w:line="240" w:lineRule="auto"/>
      </w:pPr>
      <w:r>
        <w:separator/>
      </w:r>
    </w:p>
  </w:endnote>
  <w:endnote w:type="continuationSeparator" w:id="0">
    <w:p w14:paraId="25F8ED72" w14:textId="77777777" w:rsidR="00357A08" w:rsidRDefault="00357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FC94B" w14:textId="77777777" w:rsidR="00357A08" w:rsidRDefault="00357A08">
      <w:pPr>
        <w:spacing w:after="0" w:line="240" w:lineRule="auto"/>
      </w:pPr>
      <w:r>
        <w:separator/>
      </w:r>
    </w:p>
  </w:footnote>
  <w:footnote w:type="continuationSeparator" w:id="0">
    <w:p w14:paraId="0B1013DE" w14:textId="77777777" w:rsidR="00357A08" w:rsidRDefault="00357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29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88"/>
      <w:gridCol w:w="2015"/>
      <w:gridCol w:w="3380"/>
      <w:gridCol w:w="2707"/>
    </w:tblGrid>
    <w:tr w:rsidR="006E5271" w14:paraId="3507326A" w14:textId="77777777" w:rsidTr="00461A39">
      <w:trPr>
        <w:trHeight w:val="1134"/>
        <w:jc w:val="center"/>
      </w:trPr>
      <w:tc>
        <w:tcPr>
          <w:tcW w:w="2188" w:type="dxa"/>
          <w:vAlign w:val="center"/>
        </w:tcPr>
        <w:p w14:paraId="19A1FF44" w14:textId="77777777" w:rsidR="006E5271" w:rsidRDefault="005F7AA3" w:rsidP="00461A39">
          <w:pPr>
            <w:jc w:val="center"/>
          </w:pPr>
          <w:r w:rsidRPr="00A251E8">
            <w:rPr>
              <w:noProof/>
              <w:lang w:eastAsia="pl-PL"/>
            </w:rPr>
            <w:drawing>
              <wp:anchor distT="0" distB="0" distL="114300" distR="114300" simplePos="0" relativeHeight="251660288" behindDoc="0" locked="0" layoutInCell="1" allowOverlap="1" wp14:anchorId="4F795EE1" wp14:editId="7E39B181">
                <wp:simplePos x="0" y="0"/>
                <wp:positionH relativeFrom="column">
                  <wp:posOffset>-899795</wp:posOffset>
                </wp:positionH>
                <wp:positionV relativeFrom="paragraph">
                  <wp:posOffset>-306070</wp:posOffset>
                </wp:positionV>
                <wp:extent cx="1221740" cy="816610"/>
                <wp:effectExtent l="0" t="0" r="0" b="2540"/>
                <wp:wrapNone/>
                <wp:docPr id="5" name="Obraz 5" descr="C:\Users\LGD-ST~1\AppData\Local\Temp\Rar$DIa0.247\flag_yellow_lo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LGD-ST~1\AppData\Local\Temp\Rar$DIa0.247\flag_yellow_low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1740" cy="816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015" w:type="dxa"/>
          <w:vAlign w:val="center"/>
        </w:tcPr>
        <w:p w14:paraId="76CA9FE7" w14:textId="77777777" w:rsidR="006E5271" w:rsidRDefault="005F7AA3" w:rsidP="00461A39">
          <w:pPr>
            <w:jc w:val="center"/>
          </w:pPr>
          <w:r w:rsidRPr="00A251E8">
            <w:rPr>
              <w:noProof/>
              <w:lang w:eastAsia="pl-PL"/>
            </w:rPr>
            <w:drawing>
              <wp:anchor distT="0" distB="0" distL="114300" distR="114300" simplePos="0" relativeHeight="251661312" behindDoc="0" locked="0" layoutInCell="1" allowOverlap="1" wp14:anchorId="065BA4EB" wp14:editId="04D27303">
                <wp:simplePos x="0" y="0"/>
                <wp:positionH relativeFrom="column">
                  <wp:posOffset>-142875</wp:posOffset>
                </wp:positionH>
                <wp:positionV relativeFrom="paragraph">
                  <wp:posOffset>-309245</wp:posOffset>
                </wp:positionV>
                <wp:extent cx="854075" cy="837565"/>
                <wp:effectExtent l="0" t="0" r="3175" b="635"/>
                <wp:wrapNone/>
                <wp:docPr id="6" name="Obraz 6" descr="C:\Users\LGD-ST~1\AppData\Local\Temp\Rar$DIa0.223\Lead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LGD-ST~1\AppData\Local\Temp\Rar$DIa0.223\Leade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4075" cy="837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80" w:type="dxa"/>
          <w:vAlign w:val="center"/>
        </w:tcPr>
        <w:p w14:paraId="566556B4" w14:textId="77777777" w:rsidR="006E5271" w:rsidRDefault="005F7AA3" w:rsidP="00461A39">
          <w:pPr>
            <w:jc w:val="center"/>
          </w:pPr>
          <w:r>
            <w:rPr>
              <w:noProof/>
              <w:lang w:eastAsia="pl-PL"/>
            </w:rPr>
            <mc:AlternateContent>
              <mc:Choice Requires="wps">
                <w:drawing>
                  <wp:anchor distT="45720" distB="45720" distL="114300" distR="114300" simplePos="0" relativeHeight="251659264" behindDoc="0" locked="0" layoutInCell="1" allowOverlap="1" wp14:anchorId="1892F0F1" wp14:editId="5831FF87">
                    <wp:simplePos x="0" y="0"/>
                    <wp:positionH relativeFrom="column">
                      <wp:posOffset>-2625725</wp:posOffset>
                    </wp:positionH>
                    <wp:positionV relativeFrom="paragraph">
                      <wp:posOffset>622935</wp:posOffset>
                    </wp:positionV>
                    <wp:extent cx="6604635" cy="313690"/>
                    <wp:effectExtent l="0" t="0" r="0" b="0"/>
                    <wp:wrapNone/>
                    <wp:docPr id="2" name="Pole tekstow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604635" cy="3136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E2CD25C" w14:textId="77777777" w:rsidR="005F7AA3" w:rsidRPr="00DB3647" w:rsidRDefault="005F7AA3" w:rsidP="005F7AA3">
                                <w:pPr>
                                  <w:pStyle w:val="Nagwek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DB3647">
                                  <w:rPr>
                                    <w:rFonts w:ascii="Times New Roman" w:hAnsi="Times New Roman" w:cs="Times New Roman"/>
                                    <w:b/>
                                    <w:sz w:val="20"/>
                                    <w:szCs w:val="20"/>
                                  </w:rPr>
                                  <w:t>„Europejski Fundusz Rolny na rzecz Rozwoju Obszarów Wiejskich: Europa inwestująca w obszary wiejskie”.</w:t>
                                </w:r>
                              </w:p>
                              <w:p w14:paraId="688ECED6" w14:textId="77777777" w:rsidR="005F7AA3" w:rsidRDefault="005F7AA3" w:rsidP="005F7AA3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892F0F1"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2" o:spid="_x0000_s1026" type="#_x0000_t202" style="position:absolute;left:0;text-align:left;margin-left:-206.75pt;margin-top:49.05pt;width:520.05pt;height:24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" filled="f" stroked="f">
                    <v:textbox>
                      <w:txbxContent>
                        <w:p w14:paraId="0E2CD25C" w14:textId="77777777" w:rsidR="005F7AA3" w:rsidRPr="00DB3647" w:rsidRDefault="005F7AA3" w:rsidP="005F7AA3">
                          <w:pPr>
                            <w:pStyle w:val="Nagwek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</w:pPr>
                          <w:r w:rsidRPr="00DB3647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>„Europejski Fundusz Rolny na rzecz Rozwoju Obszarów Wiejskich: Europa inwestująca w obszary wiejskie”.</w:t>
                          </w:r>
                        </w:p>
                        <w:p w14:paraId="688ECED6" w14:textId="77777777" w:rsidR="005F7AA3" w:rsidRDefault="005F7AA3" w:rsidP="005F7AA3"/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2707" w:type="dxa"/>
          <w:vAlign w:val="center"/>
        </w:tcPr>
        <w:p w14:paraId="08BC25EA" w14:textId="77777777" w:rsidR="006E5271" w:rsidRDefault="005F7AA3" w:rsidP="00461A39">
          <w:pPr>
            <w:jc w:val="center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3360" behindDoc="0" locked="0" layoutInCell="1" allowOverlap="1" wp14:anchorId="1124BDCE" wp14:editId="4992408E">
                <wp:simplePos x="0" y="0"/>
                <wp:positionH relativeFrom="column">
                  <wp:posOffset>-1431290</wp:posOffset>
                </wp:positionH>
                <wp:positionV relativeFrom="paragraph">
                  <wp:posOffset>-431800</wp:posOffset>
                </wp:positionV>
                <wp:extent cx="1962150" cy="833755"/>
                <wp:effectExtent l="0" t="0" r="0" b="4445"/>
                <wp:wrapNone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logo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2150" cy="8337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7025CD05" w14:textId="77777777" w:rsidR="006E5271" w:rsidRDefault="005F7AA3" w:rsidP="005F7AA3">
    <w:pPr>
      <w:pStyle w:val="Nagwek"/>
      <w:jc w:val="right"/>
    </w:pPr>
    <w:r w:rsidRPr="001F2A26"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0AC374AF" wp14:editId="07602309">
          <wp:simplePos x="0" y="0"/>
          <wp:positionH relativeFrom="column">
            <wp:posOffset>7500657</wp:posOffset>
          </wp:positionH>
          <wp:positionV relativeFrom="paragraph">
            <wp:posOffset>-1052830</wp:posOffset>
          </wp:positionV>
          <wp:extent cx="1492250" cy="977289"/>
          <wp:effectExtent l="0" t="0" r="0" b="0"/>
          <wp:wrapNone/>
          <wp:docPr id="8" name="Obraz 8" descr="C:\Users\LGD-ST~1\AppData\Local\Temp\Rar$DIa0.607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GD-ST~1\AppData\Local\Temp\Rar$DIa0.607\PROW-2014-2020-logo-kolor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0" cy="9772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74C3A"/>
    <w:multiLevelType w:val="hybridMultilevel"/>
    <w:tmpl w:val="50A8D0C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3635A"/>
    <w:multiLevelType w:val="hybridMultilevel"/>
    <w:tmpl w:val="98F8D50C"/>
    <w:lvl w:ilvl="0" w:tplc="C706BF7A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D302F1B"/>
    <w:multiLevelType w:val="hybridMultilevel"/>
    <w:tmpl w:val="5C348EB8"/>
    <w:lvl w:ilvl="0" w:tplc="C706BF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9174A"/>
    <w:multiLevelType w:val="hybridMultilevel"/>
    <w:tmpl w:val="43E06E20"/>
    <w:lvl w:ilvl="0" w:tplc="232211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D52DD"/>
    <w:multiLevelType w:val="hybridMultilevel"/>
    <w:tmpl w:val="6BF4D312"/>
    <w:lvl w:ilvl="0" w:tplc="D4A6940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F564C"/>
    <w:multiLevelType w:val="hybridMultilevel"/>
    <w:tmpl w:val="D4ECE4BA"/>
    <w:lvl w:ilvl="0" w:tplc="685E62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02261"/>
    <w:multiLevelType w:val="multilevel"/>
    <w:tmpl w:val="B134CCD0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C43C44"/>
    <w:multiLevelType w:val="hybridMultilevel"/>
    <w:tmpl w:val="010697A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F600D"/>
    <w:multiLevelType w:val="hybridMultilevel"/>
    <w:tmpl w:val="9762FD30"/>
    <w:lvl w:ilvl="0" w:tplc="D2EC4B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690C03"/>
    <w:multiLevelType w:val="multilevel"/>
    <w:tmpl w:val="A9D84E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75" w:hanging="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5" w:hanging="3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5" w:hanging="3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5" w:hanging="7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95" w:hanging="7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95" w:hanging="7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55" w:hanging="109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55" w:hanging="1095"/>
      </w:pPr>
      <w:rPr>
        <w:rFonts w:hint="default"/>
      </w:rPr>
    </w:lvl>
  </w:abstractNum>
  <w:abstractNum w:abstractNumId="10" w15:restartNumberingAfterBreak="0">
    <w:nsid w:val="22E01B90"/>
    <w:multiLevelType w:val="hybridMultilevel"/>
    <w:tmpl w:val="FA402612"/>
    <w:lvl w:ilvl="0" w:tplc="3064D0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522773"/>
    <w:multiLevelType w:val="hybridMultilevel"/>
    <w:tmpl w:val="CE40F5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93001D"/>
    <w:multiLevelType w:val="hybridMultilevel"/>
    <w:tmpl w:val="31005586"/>
    <w:lvl w:ilvl="0" w:tplc="BEA2C2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026A5C"/>
    <w:multiLevelType w:val="multilevel"/>
    <w:tmpl w:val="3B026A5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E50FFB"/>
    <w:multiLevelType w:val="hybridMultilevel"/>
    <w:tmpl w:val="46D6F19A"/>
    <w:lvl w:ilvl="0" w:tplc="290631A8">
      <w:start w:val="1"/>
      <w:numFmt w:val="decimal"/>
      <w:lvlText w:val="%1."/>
      <w:lvlJc w:val="left"/>
      <w:pPr>
        <w:ind w:left="535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255" w:hanging="360"/>
      </w:pPr>
    </w:lvl>
    <w:lvl w:ilvl="2" w:tplc="0415001B" w:tentative="1">
      <w:start w:val="1"/>
      <w:numFmt w:val="lowerRoman"/>
      <w:lvlText w:val="%3."/>
      <w:lvlJc w:val="right"/>
      <w:pPr>
        <w:ind w:left="1975" w:hanging="180"/>
      </w:pPr>
    </w:lvl>
    <w:lvl w:ilvl="3" w:tplc="0415000F" w:tentative="1">
      <w:start w:val="1"/>
      <w:numFmt w:val="decimal"/>
      <w:lvlText w:val="%4."/>
      <w:lvlJc w:val="left"/>
      <w:pPr>
        <w:ind w:left="2695" w:hanging="360"/>
      </w:pPr>
    </w:lvl>
    <w:lvl w:ilvl="4" w:tplc="04150019" w:tentative="1">
      <w:start w:val="1"/>
      <w:numFmt w:val="lowerLetter"/>
      <w:lvlText w:val="%5."/>
      <w:lvlJc w:val="left"/>
      <w:pPr>
        <w:ind w:left="3415" w:hanging="360"/>
      </w:pPr>
    </w:lvl>
    <w:lvl w:ilvl="5" w:tplc="0415001B" w:tentative="1">
      <w:start w:val="1"/>
      <w:numFmt w:val="lowerRoman"/>
      <w:lvlText w:val="%6."/>
      <w:lvlJc w:val="right"/>
      <w:pPr>
        <w:ind w:left="4135" w:hanging="180"/>
      </w:pPr>
    </w:lvl>
    <w:lvl w:ilvl="6" w:tplc="0415000F" w:tentative="1">
      <w:start w:val="1"/>
      <w:numFmt w:val="decimal"/>
      <w:lvlText w:val="%7."/>
      <w:lvlJc w:val="left"/>
      <w:pPr>
        <w:ind w:left="4855" w:hanging="360"/>
      </w:pPr>
    </w:lvl>
    <w:lvl w:ilvl="7" w:tplc="04150019" w:tentative="1">
      <w:start w:val="1"/>
      <w:numFmt w:val="lowerLetter"/>
      <w:lvlText w:val="%8."/>
      <w:lvlJc w:val="left"/>
      <w:pPr>
        <w:ind w:left="5575" w:hanging="360"/>
      </w:pPr>
    </w:lvl>
    <w:lvl w:ilvl="8" w:tplc="0415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5" w15:restartNumberingAfterBreak="0">
    <w:nsid w:val="40AA0622"/>
    <w:multiLevelType w:val="hybridMultilevel"/>
    <w:tmpl w:val="C7EA0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276F77"/>
    <w:multiLevelType w:val="hybridMultilevel"/>
    <w:tmpl w:val="B7B2B072"/>
    <w:lvl w:ilvl="0" w:tplc="BF662B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BE204E"/>
    <w:multiLevelType w:val="hybridMultilevel"/>
    <w:tmpl w:val="EF24DE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6DB04C6"/>
    <w:multiLevelType w:val="hybridMultilevel"/>
    <w:tmpl w:val="88B4F5F4"/>
    <w:lvl w:ilvl="0" w:tplc="668687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E92DFF"/>
    <w:multiLevelType w:val="multilevel"/>
    <w:tmpl w:val="46E92DFF"/>
    <w:lvl w:ilvl="0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0" w15:restartNumberingAfterBreak="0">
    <w:nsid w:val="476C3DB3"/>
    <w:multiLevelType w:val="multilevel"/>
    <w:tmpl w:val="A12A6E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9" w:hanging="757"/>
      </w:pPr>
      <w:rPr>
        <w:rFonts w:eastAsia="Calibri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241" w:hanging="1117"/>
      </w:pPr>
      <w:rPr>
        <w:rFonts w:eastAsia="Calibri"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623" w:hanging="1117"/>
      </w:pPr>
      <w:rPr>
        <w:rFonts w:eastAsia="Calibri"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365" w:hanging="1477"/>
      </w:pPr>
      <w:rPr>
        <w:rFonts w:eastAsia="Calibri"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747" w:hanging="1477"/>
      </w:pPr>
      <w:rPr>
        <w:rFonts w:eastAsia="Calibri"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129" w:hanging="1477"/>
      </w:pPr>
      <w:rPr>
        <w:rFonts w:eastAsia="Calibri"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871" w:hanging="1837"/>
      </w:pPr>
      <w:rPr>
        <w:rFonts w:eastAsia="Calibri"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253" w:hanging="1837"/>
      </w:pPr>
      <w:rPr>
        <w:rFonts w:eastAsia="Calibri" w:cs="Times New Roman" w:hint="default"/>
        <w:color w:val="auto"/>
      </w:rPr>
    </w:lvl>
  </w:abstractNum>
  <w:abstractNum w:abstractNumId="21" w15:restartNumberingAfterBreak="0">
    <w:nsid w:val="50D9693C"/>
    <w:multiLevelType w:val="hybridMultilevel"/>
    <w:tmpl w:val="C5DE7F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40D4587"/>
    <w:multiLevelType w:val="hybridMultilevel"/>
    <w:tmpl w:val="8DDCD9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A0265"/>
    <w:multiLevelType w:val="hybridMultilevel"/>
    <w:tmpl w:val="1F6E23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AB80718"/>
    <w:multiLevelType w:val="hybridMultilevel"/>
    <w:tmpl w:val="707A89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C757E7"/>
    <w:multiLevelType w:val="hybridMultilevel"/>
    <w:tmpl w:val="09C2D8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F768D1"/>
    <w:multiLevelType w:val="hybridMultilevel"/>
    <w:tmpl w:val="CD7EFE50"/>
    <w:lvl w:ilvl="0" w:tplc="C706BF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79575E"/>
    <w:multiLevelType w:val="hybridMultilevel"/>
    <w:tmpl w:val="EC901820"/>
    <w:lvl w:ilvl="0" w:tplc="F68A98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40779A"/>
    <w:multiLevelType w:val="hybridMultilevel"/>
    <w:tmpl w:val="E020C8AE"/>
    <w:lvl w:ilvl="0" w:tplc="32EA821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906FB6"/>
    <w:multiLevelType w:val="multilevel"/>
    <w:tmpl w:val="78906FB6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AD0493E"/>
    <w:multiLevelType w:val="hybridMultilevel"/>
    <w:tmpl w:val="0B3C4B30"/>
    <w:lvl w:ilvl="0" w:tplc="BEA2C2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27"/>
  </w:num>
  <w:num w:numId="5">
    <w:abstractNumId w:val="28"/>
  </w:num>
  <w:num w:numId="6">
    <w:abstractNumId w:val="14"/>
  </w:num>
  <w:num w:numId="7">
    <w:abstractNumId w:val="10"/>
  </w:num>
  <w:num w:numId="8">
    <w:abstractNumId w:val="16"/>
  </w:num>
  <w:num w:numId="9">
    <w:abstractNumId w:val="18"/>
  </w:num>
  <w:num w:numId="10">
    <w:abstractNumId w:val="20"/>
  </w:num>
  <w:num w:numId="11">
    <w:abstractNumId w:val="7"/>
  </w:num>
  <w:num w:numId="12">
    <w:abstractNumId w:val="15"/>
  </w:num>
  <w:num w:numId="13">
    <w:abstractNumId w:val="24"/>
  </w:num>
  <w:num w:numId="14">
    <w:abstractNumId w:val="11"/>
  </w:num>
  <w:num w:numId="15">
    <w:abstractNumId w:val="8"/>
  </w:num>
  <w:num w:numId="16">
    <w:abstractNumId w:val="5"/>
  </w:num>
  <w:num w:numId="17">
    <w:abstractNumId w:val="22"/>
  </w:num>
  <w:num w:numId="18">
    <w:abstractNumId w:val="30"/>
  </w:num>
  <w:num w:numId="19">
    <w:abstractNumId w:val="12"/>
  </w:num>
  <w:num w:numId="20">
    <w:abstractNumId w:val="2"/>
  </w:num>
  <w:num w:numId="21">
    <w:abstractNumId w:val="1"/>
  </w:num>
  <w:num w:numId="22">
    <w:abstractNumId w:val="26"/>
  </w:num>
  <w:num w:numId="23">
    <w:abstractNumId w:val="25"/>
  </w:num>
  <w:num w:numId="24">
    <w:abstractNumId w:val="19"/>
  </w:num>
  <w:num w:numId="25">
    <w:abstractNumId w:val="13"/>
    <w:lvlOverride w:ilvl="0">
      <w:startOverride w:val="1"/>
    </w:lvlOverride>
  </w:num>
  <w:num w:numId="26">
    <w:abstractNumId w:val="29"/>
  </w:num>
  <w:num w:numId="27">
    <w:abstractNumId w:val="4"/>
  </w:num>
  <w:num w:numId="28">
    <w:abstractNumId w:val="21"/>
  </w:num>
  <w:num w:numId="29">
    <w:abstractNumId w:val="23"/>
  </w:num>
  <w:num w:numId="30">
    <w:abstractNumId w:val="6"/>
  </w:num>
  <w:num w:numId="31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100"/>
    <w:rsid w:val="00021406"/>
    <w:rsid w:val="00032A48"/>
    <w:rsid w:val="00036011"/>
    <w:rsid w:val="00057EFA"/>
    <w:rsid w:val="000977A2"/>
    <w:rsid w:val="0009783D"/>
    <w:rsid w:val="000A4581"/>
    <w:rsid w:val="000D283A"/>
    <w:rsid w:val="000E68EA"/>
    <w:rsid w:val="00105496"/>
    <w:rsid w:val="00110703"/>
    <w:rsid w:val="00157689"/>
    <w:rsid w:val="001619CD"/>
    <w:rsid w:val="00187BB6"/>
    <w:rsid w:val="001A180B"/>
    <w:rsid w:val="001A3F30"/>
    <w:rsid w:val="001A47FC"/>
    <w:rsid w:val="001A5D2D"/>
    <w:rsid w:val="001A6E98"/>
    <w:rsid w:val="001C7F64"/>
    <w:rsid w:val="001E3B79"/>
    <w:rsid w:val="00207100"/>
    <w:rsid w:val="002820A4"/>
    <w:rsid w:val="002B6814"/>
    <w:rsid w:val="002C52EF"/>
    <w:rsid w:val="002E396B"/>
    <w:rsid w:val="00303DB5"/>
    <w:rsid w:val="00357A08"/>
    <w:rsid w:val="003609CC"/>
    <w:rsid w:val="00364736"/>
    <w:rsid w:val="00366E29"/>
    <w:rsid w:val="00380DD2"/>
    <w:rsid w:val="0038289B"/>
    <w:rsid w:val="00394B2A"/>
    <w:rsid w:val="0039770D"/>
    <w:rsid w:val="003A306B"/>
    <w:rsid w:val="003D08D0"/>
    <w:rsid w:val="003D4EC3"/>
    <w:rsid w:val="00415C46"/>
    <w:rsid w:val="00420BB1"/>
    <w:rsid w:val="00421864"/>
    <w:rsid w:val="00422FB5"/>
    <w:rsid w:val="004426E2"/>
    <w:rsid w:val="00447EA4"/>
    <w:rsid w:val="00461A39"/>
    <w:rsid w:val="00471493"/>
    <w:rsid w:val="00475F31"/>
    <w:rsid w:val="00476D80"/>
    <w:rsid w:val="0048250F"/>
    <w:rsid w:val="004857BB"/>
    <w:rsid w:val="004971A2"/>
    <w:rsid w:val="004B6251"/>
    <w:rsid w:val="00520003"/>
    <w:rsid w:val="0052180B"/>
    <w:rsid w:val="0052562A"/>
    <w:rsid w:val="00552C91"/>
    <w:rsid w:val="005D3360"/>
    <w:rsid w:val="005D5BD0"/>
    <w:rsid w:val="005D6A3B"/>
    <w:rsid w:val="005E6CC0"/>
    <w:rsid w:val="005F005D"/>
    <w:rsid w:val="005F7AA3"/>
    <w:rsid w:val="00612CB0"/>
    <w:rsid w:val="00662D3B"/>
    <w:rsid w:val="006A4761"/>
    <w:rsid w:val="006B42D0"/>
    <w:rsid w:val="006D0346"/>
    <w:rsid w:val="006D35EA"/>
    <w:rsid w:val="006E5271"/>
    <w:rsid w:val="0071496E"/>
    <w:rsid w:val="00720DF8"/>
    <w:rsid w:val="00730BC8"/>
    <w:rsid w:val="00733348"/>
    <w:rsid w:val="00733DD1"/>
    <w:rsid w:val="0073504E"/>
    <w:rsid w:val="00735079"/>
    <w:rsid w:val="00746F25"/>
    <w:rsid w:val="0076075A"/>
    <w:rsid w:val="0076523C"/>
    <w:rsid w:val="00774029"/>
    <w:rsid w:val="00775D3F"/>
    <w:rsid w:val="007765D6"/>
    <w:rsid w:val="008353BE"/>
    <w:rsid w:val="008468CA"/>
    <w:rsid w:val="0085543B"/>
    <w:rsid w:val="00866A2C"/>
    <w:rsid w:val="00867518"/>
    <w:rsid w:val="00875A71"/>
    <w:rsid w:val="0088580A"/>
    <w:rsid w:val="00895BF1"/>
    <w:rsid w:val="00897CAF"/>
    <w:rsid w:val="008A1DE5"/>
    <w:rsid w:val="008A2553"/>
    <w:rsid w:val="008C6A0C"/>
    <w:rsid w:val="008D0673"/>
    <w:rsid w:val="008D1983"/>
    <w:rsid w:val="008E542D"/>
    <w:rsid w:val="00912DF7"/>
    <w:rsid w:val="00950BF8"/>
    <w:rsid w:val="00962892"/>
    <w:rsid w:val="0097238A"/>
    <w:rsid w:val="009B1A77"/>
    <w:rsid w:val="009B7768"/>
    <w:rsid w:val="009D08A8"/>
    <w:rsid w:val="00A02CC2"/>
    <w:rsid w:val="00A679C6"/>
    <w:rsid w:val="00A72DF1"/>
    <w:rsid w:val="00A75727"/>
    <w:rsid w:val="00AA29B3"/>
    <w:rsid w:val="00AA470C"/>
    <w:rsid w:val="00AA74BF"/>
    <w:rsid w:val="00AB4560"/>
    <w:rsid w:val="00AC36E9"/>
    <w:rsid w:val="00AC4837"/>
    <w:rsid w:val="00AE4509"/>
    <w:rsid w:val="00B03560"/>
    <w:rsid w:val="00B111CA"/>
    <w:rsid w:val="00B26D26"/>
    <w:rsid w:val="00B5110E"/>
    <w:rsid w:val="00B6030D"/>
    <w:rsid w:val="00B72981"/>
    <w:rsid w:val="00B904B6"/>
    <w:rsid w:val="00B96E6D"/>
    <w:rsid w:val="00BB5918"/>
    <w:rsid w:val="00BC035B"/>
    <w:rsid w:val="00BC101C"/>
    <w:rsid w:val="00BC4563"/>
    <w:rsid w:val="00BE7E9A"/>
    <w:rsid w:val="00C2430C"/>
    <w:rsid w:val="00C24439"/>
    <w:rsid w:val="00C75940"/>
    <w:rsid w:val="00C81DE6"/>
    <w:rsid w:val="00C857D7"/>
    <w:rsid w:val="00C8607C"/>
    <w:rsid w:val="00CD4CFF"/>
    <w:rsid w:val="00CD5664"/>
    <w:rsid w:val="00CE44CA"/>
    <w:rsid w:val="00D01907"/>
    <w:rsid w:val="00D04574"/>
    <w:rsid w:val="00D070D7"/>
    <w:rsid w:val="00D26E96"/>
    <w:rsid w:val="00D31AA8"/>
    <w:rsid w:val="00D82C04"/>
    <w:rsid w:val="00D952CB"/>
    <w:rsid w:val="00DB0599"/>
    <w:rsid w:val="00DB753B"/>
    <w:rsid w:val="00DF45F2"/>
    <w:rsid w:val="00E02456"/>
    <w:rsid w:val="00E1204B"/>
    <w:rsid w:val="00E23132"/>
    <w:rsid w:val="00E40665"/>
    <w:rsid w:val="00E41865"/>
    <w:rsid w:val="00EA43B0"/>
    <w:rsid w:val="00ED4DA1"/>
    <w:rsid w:val="00F03740"/>
    <w:rsid w:val="00F248B5"/>
    <w:rsid w:val="00F50034"/>
    <w:rsid w:val="00F51FE0"/>
    <w:rsid w:val="00F606EB"/>
    <w:rsid w:val="00F65484"/>
    <w:rsid w:val="00FA465D"/>
    <w:rsid w:val="00FB228B"/>
    <w:rsid w:val="00FB2D87"/>
    <w:rsid w:val="00FD4C99"/>
    <w:rsid w:val="00FF11C1"/>
    <w:rsid w:val="00FF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D446797"/>
  <w15:chartTrackingRefBased/>
  <w15:docId w15:val="{0D4B2D93-631C-4FC3-B3B0-4391FC5C4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7100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C101C"/>
    <w:pPr>
      <w:keepNext/>
      <w:keepLines/>
      <w:spacing w:before="240" w:after="0" w:line="259" w:lineRule="auto"/>
      <w:outlineLvl w:val="0"/>
    </w:pPr>
    <w:rPr>
      <w:rFonts w:ascii="Calibri Light" w:eastAsia="Calibri" w:hAnsi="Calibri Light" w:cs="Times New Roman"/>
      <w:color w:val="2D73B3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7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100"/>
  </w:style>
  <w:style w:type="table" w:styleId="Tabela-Siatka">
    <w:name w:val="Table Grid"/>
    <w:basedOn w:val="Standardowy"/>
    <w:uiPriority w:val="39"/>
    <w:rsid w:val="00207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0710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57689"/>
    <w:rPr>
      <w:color w:val="0563C1" w:themeColor="hyperlink"/>
      <w:u w:val="single"/>
    </w:rPr>
  </w:style>
  <w:style w:type="paragraph" w:customStyle="1" w:styleId="Standard">
    <w:name w:val="Standard"/>
    <w:rsid w:val="00FF59E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F59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59EF"/>
  </w:style>
  <w:style w:type="paragraph" w:styleId="Tekstdymka">
    <w:name w:val="Balloon Text"/>
    <w:basedOn w:val="Normalny"/>
    <w:link w:val="TekstdymkaZnak"/>
    <w:uiPriority w:val="99"/>
    <w:semiHidden/>
    <w:unhideWhenUsed/>
    <w:rsid w:val="00AB45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56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198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198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1983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B1A77"/>
    <w:pPr>
      <w:spacing w:after="16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B1A7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9B1A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9B1A77"/>
    <w:rPr>
      <w:rFonts w:ascii="Calibri" w:eastAsia="Calibri" w:hAnsi="Calibri" w:cs="Times New Roman"/>
      <w:b/>
      <w:bCs/>
      <w:sz w:val="20"/>
      <w:szCs w:val="20"/>
    </w:rPr>
  </w:style>
  <w:style w:type="character" w:styleId="Odwoaniedokomentarza">
    <w:name w:val="annotation reference"/>
    <w:basedOn w:val="Domylnaczcionkaakapitu"/>
    <w:uiPriority w:val="99"/>
    <w:unhideWhenUsed/>
    <w:rsid w:val="009B1A77"/>
    <w:rPr>
      <w:sz w:val="16"/>
      <w:szCs w:val="16"/>
    </w:rPr>
  </w:style>
  <w:style w:type="paragraph" w:customStyle="1" w:styleId="Akapitzlist1">
    <w:name w:val="Akapit z listą1"/>
    <w:basedOn w:val="Normalny"/>
    <w:uiPriority w:val="34"/>
    <w:qFormat/>
    <w:rsid w:val="00B26D26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BC101C"/>
    <w:rPr>
      <w:rFonts w:ascii="Calibri Light" w:eastAsia="Calibri" w:hAnsi="Calibri Light" w:cs="Times New Roman"/>
      <w:color w:val="2D73B3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060F3-650F-4D91-8BD6-F3A02F1C3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11</Pages>
  <Words>3485</Words>
  <Characters>20914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 Partnerstwo na Jurze</dc:creator>
  <cp:keywords/>
  <dc:description/>
  <cp:lastModifiedBy>Katarzyna Kuras</cp:lastModifiedBy>
  <cp:revision>10</cp:revision>
  <cp:lastPrinted>2021-06-08T08:40:00Z</cp:lastPrinted>
  <dcterms:created xsi:type="dcterms:W3CDTF">2021-06-08T08:41:00Z</dcterms:created>
  <dcterms:modified xsi:type="dcterms:W3CDTF">2021-06-11T09:06:00Z</dcterms:modified>
</cp:coreProperties>
</file>